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AE28AC">
      <w:pPr>
        <w:spacing w:before="43"/>
        <w:ind w:left="142"/>
        <w:rPr>
          <w:rFonts w:ascii="黑体" w:eastAsia="黑体"/>
          <w:color w:val="auto"/>
          <w:sz w:val="32"/>
          <w:highlight w:val="none"/>
        </w:rPr>
      </w:pPr>
    </w:p>
    <w:p w14:paraId="371CAE3B">
      <w:pPr>
        <w:pStyle w:val="3"/>
        <w:rPr>
          <w:color w:val="auto"/>
          <w:sz w:val="20"/>
          <w:highlight w:val="none"/>
        </w:rPr>
      </w:pPr>
    </w:p>
    <w:p w14:paraId="13E8C177">
      <w:pPr>
        <w:pStyle w:val="3"/>
        <w:rPr>
          <w:color w:val="auto"/>
          <w:sz w:val="20"/>
          <w:highlight w:val="none"/>
        </w:rPr>
      </w:pPr>
    </w:p>
    <w:p w14:paraId="5C7D7146">
      <w:pPr>
        <w:pStyle w:val="3"/>
        <w:spacing w:before="6"/>
        <w:rPr>
          <w:color w:val="auto"/>
          <w:sz w:val="25"/>
          <w:highlight w:val="none"/>
        </w:rPr>
      </w:pPr>
    </w:p>
    <w:p w14:paraId="483E5F90">
      <w:pPr>
        <w:spacing w:before="27"/>
        <w:ind w:left="1042" w:right="1167"/>
        <w:jc w:val="center"/>
        <w:rPr>
          <w:rFonts w:ascii="黑体" w:eastAsia="黑体"/>
          <w:color w:val="auto"/>
          <w:sz w:val="52"/>
          <w:highlight w:val="none"/>
        </w:rPr>
      </w:pPr>
      <w:r>
        <w:rPr>
          <w:rFonts w:hint="eastAsia" w:ascii="黑体" w:eastAsia="黑体"/>
          <w:color w:val="auto"/>
          <w:sz w:val="52"/>
          <w:highlight w:val="none"/>
        </w:rPr>
        <w:t>普通高等学校本科专业设置申请表</w:t>
      </w:r>
    </w:p>
    <w:p w14:paraId="5DDCCB33">
      <w:pPr>
        <w:pStyle w:val="3"/>
        <w:spacing w:before="219"/>
        <w:ind w:left="956" w:right="1167"/>
        <w:jc w:val="center"/>
        <w:rPr>
          <w:rFonts w:ascii="宋体" w:eastAsia="宋体"/>
          <w:color w:val="auto"/>
          <w:highlight w:val="none"/>
        </w:rPr>
      </w:pPr>
      <w:r>
        <w:rPr>
          <w:rFonts w:hint="eastAsia" w:ascii="宋体" w:eastAsia="宋体"/>
          <w:color w:val="auto"/>
          <w:spacing w:val="-21"/>
          <w:highlight w:val="none"/>
        </w:rPr>
        <w:t>（2019</w:t>
      </w:r>
      <w:r>
        <w:rPr>
          <w:rFonts w:hint="eastAsia" w:ascii="宋体" w:eastAsia="宋体"/>
          <w:color w:val="auto"/>
          <w:spacing w:val="-61"/>
          <w:highlight w:val="none"/>
        </w:rPr>
        <w:t xml:space="preserve"> 年修订</w:t>
      </w:r>
      <w:r>
        <w:rPr>
          <w:rFonts w:hint="eastAsia" w:ascii="宋体" w:eastAsia="宋体"/>
          <w:color w:val="auto"/>
          <w:highlight w:val="none"/>
        </w:rPr>
        <w:t>）</w:t>
      </w:r>
    </w:p>
    <w:p w14:paraId="6D2825E4">
      <w:pPr>
        <w:rPr>
          <w:color w:val="auto"/>
          <w:sz w:val="36"/>
          <w:highlight w:val="none"/>
        </w:rPr>
      </w:pPr>
    </w:p>
    <w:p w14:paraId="52E4D783">
      <w:pPr>
        <w:spacing w:before="5"/>
        <w:rPr>
          <w:color w:val="auto"/>
          <w:sz w:val="25"/>
          <w:highlight w:val="none"/>
        </w:rPr>
      </w:pPr>
    </w:p>
    <w:p w14:paraId="1465F8A1">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rPr>
      </w:pPr>
      <w:r>
        <w:rPr>
          <w:rFonts w:hint="eastAsia" w:ascii="宋体" w:eastAsia="宋体"/>
          <w:color w:val="auto"/>
          <w:highlight w:val="none"/>
        </w:rPr>
        <w:t>校长签字：</w:t>
      </w:r>
    </w:p>
    <w:p w14:paraId="227832B9">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lang w:val="en-US" w:eastAsia="zh-CN"/>
        </w:rPr>
      </w:pPr>
      <w:r>
        <w:rPr>
          <w:rFonts w:hint="eastAsia" w:ascii="宋体" w:eastAsia="宋体"/>
          <w:color w:val="auto"/>
          <w:highlight w:val="none"/>
          <w:lang w:eastAsia="zh-CN"/>
        </w:rPr>
        <w:t>学校名称（盖章）：</w:t>
      </w:r>
      <w:r>
        <w:rPr>
          <w:rFonts w:hint="eastAsia" w:ascii="宋体" w:eastAsia="宋体"/>
          <w:color w:val="auto"/>
          <w:highlight w:val="none"/>
          <w:lang w:val="en-US" w:eastAsia="zh-CN"/>
        </w:rPr>
        <w:t>武汉商学院</w:t>
      </w:r>
    </w:p>
    <w:p w14:paraId="49933121">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lang w:val="en-US" w:eastAsia="zh-CN"/>
        </w:rPr>
      </w:pPr>
      <w:r>
        <w:rPr>
          <w:rFonts w:hint="eastAsia" w:ascii="宋体" w:eastAsia="宋体"/>
          <w:color w:val="auto"/>
          <w:highlight w:val="none"/>
          <w:lang w:eastAsia="zh-CN"/>
        </w:rPr>
        <w:t>学校主</w:t>
      </w:r>
      <w:r>
        <w:rPr>
          <w:rFonts w:hint="eastAsia" w:ascii="宋体" w:eastAsia="宋体"/>
          <w:color w:val="auto"/>
          <w:highlight w:val="none"/>
        </w:rPr>
        <w:t>管部门：</w:t>
      </w:r>
      <w:r>
        <w:rPr>
          <w:rFonts w:hint="eastAsia" w:ascii="宋体" w:eastAsia="宋体"/>
          <w:color w:val="auto"/>
          <w:highlight w:val="none"/>
          <w:lang w:val="en-US" w:eastAsia="zh-CN"/>
        </w:rPr>
        <w:t>湖北省</w:t>
      </w:r>
    </w:p>
    <w:p w14:paraId="01218FD2">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lang w:eastAsia="zh-CN"/>
        </w:rPr>
      </w:pPr>
      <w:r>
        <w:rPr>
          <w:rFonts w:hint="eastAsia" w:ascii="宋体" w:eastAsia="宋体"/>
          <w:color w:val="auto"/>
          <w:highlight w:val="none"/>
        </w:rPr>
        <w:t>专业名称：</w:t>
      </w:r>
      <w:r>
        <w:rPr>
          <w:rFonts w:hint="eastAsia" w:ascii="宋体" w:eastAsia="宋体"/>
          <w:color w:val="auto"/>
          <w:highlight w:val="none"/>
          <w:lang w:eastAsia="zh-CN"/>
        </w:rPr>
        <w:t>供应链管理</w:t>
      </w:r>
    </w:p>
    <w:p w14:paraId="51B32F27">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rPr>
      </w:pPr>
      <w:r>
        <w:rPr>
          <w:rFonts w:hint="eastAsia" w:ascii="宋体" w:eastAsia="宋体"/>
          <w:color w:val="auto"/>
          <w:highlight w:val="none"/>
        </w:rPr>
        <w:t>专业代码：120604T</w:t>
      </w:r>
    </w:p>
    <w:p w14:paraId="7B622805">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eastAsia" w:ascii="宋体" w:eastAsia="宋体"/>
          <w:color w:val="auto"/>
          <w:highlight w:val="none"/>
        </w:rPr>
      </w:pPr>
      <w:r>
        <w:rPr>
          <w:rFonts w:hint="eastAsia" w:ascii="宋体" w:eastAsia="宋体"/>
          <w:color w:val="auto"/>
          <w:highlight w:val="none"/>
        </w:rPr>
        <w:t>所属学科门类及专业类</w:t>
      </w:r>
      <w:r>
        <w:rPr>
          <w:rFonts w:hint="eastAsia" w:ascii="宋体" w:eastAsia="宋体"/>
          <w:color w:val="auto"/>
          <w:highlight w:val="none"/>
          <w:lang w:eastAsia="zh-CN"/>
        </w:rPr>
        <w:t>：物流管理与工程类</w:t>
      </w:r>
      <w:r>
        <w:rPr>
          <w:rFonts w:hint="eastAsia" w:ascii="宋体" w:eastAsia="宋体"/>
          <w:color w:val="auto"/>
          <w:highlight w:val="none"/>
        </w:rPr>
        <w:t xml:space="preserve"> 学位授予门类：管理学</w:t>
      </w:r>
    </w:p>
    <w:p w14:paraId="2FE09729">
      <w:pPr>
        <w:pStyle w:val="3"/>
        <w:spacing w:before="1" w:line="374" w:lineRule="auto"/>
        <w:ind w:left="1658" w:right="4770" w:rightChars="0"/>
        <w:rPr>
          <w:rFonts w:hint="eastAsia" w:ascii="宋体" w:eastAsia="宋体"/>
          <w:color w:val="auto"/>
          <w:highlight w:val="none"/>
        </w:rPr>
      </w:pPr>
      <w:r>
        <w:rPr>
          <w:rFonts w:hint="eastAsia" w:ascii="宋体" w:eastAsia="宋体"/>
          <w:color w:val="auto"/>
          <w:highlight w:val="none"/>
        </w:rPr>
        <w:t>修业年限：</w:t>
      </w:r>
      <w:r>
        <w:rPr>
          <w:rFonts w:hint="eastAsia" w:ascii="宋体" w:eastAsia="宋体"/>
          <w:color w:val="auto"/>
          <w:highlight w:val="none"/>
          <w:lang w:val="en-US" w:eastAsia="zh-CN"/>
        </w:rPr>
        <w:t>4年</w:t>
      </w:r>
      <w:r>
        <w:rPr>
          <w:rFonts w:hint="eastAsia" w:ascii="宋体" w:eastAsia="宋体"/>
          <w:color w:val="auto"/>
          <w:highlight w:val="none"/>
        </w:rPr>
        <w:t xml:space="preserve"> </w:t>
      </w:r>
    </w:p>
    <w:p w14:paraId="3DE2DBC7">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default" w:ascii="宋体" w:eastAsia="宋体"/>
          <w:color w:val="auto"/>
          <w:highlight w:val="none"/>
          <w:lang w:val="en-US" w:eastAsia="zh-CN"/>
        </w:rPr>
      </w:pPr>
      <w:r>
        <w:rPr>
          <w:rFonts w:hint="eastAsia" w:ascii="宋体" w:eastAsia="宋体"/>
          <w:color w:val="auto"/>
          <w:highlight w:val="none"/>
        </w:rPr>
        <w:t xml:space="preserve">申请时间： </w:t>
      </w:r>
      <w:r>
        <w:rPr>
          <w:rFonts w:hint="eastAsia" w:ascii="宋体" w:eastAsia="宋体"/>
          <w:color w:val="auto"/>
          <w:highlight w:val="none"/>
          <w:lang w:val="en-US" w:eastAsia="zh-CN"/>
        </w:rPr>
        <w:t>2025年5月10日</w:t>
      </w:r>
    </w:p>
    <w:p w14:paraId="4D5B8C7F">
      <w:pPr>
        <w:pStyle w:val="3"/>
        <w:spacing w:before="1" w:line="374" w:lineRule="auto"/>
        <w:ind w:left="1658" w:right="4330" w:rightChars="0"/>
        <w:rPr>
          <w:rFonts w:hint="eastAsia" w:ascii="宋体" w:eastAsia="宋体"/>
          <w:color w:val="auto"/>
          <w:highlight w:val="none"/>
          <w:lang w:val="en-US" w:eastAsia="zh-CN"/>
        </w:rPr>
      </w:pPr>
      <w:r>
        <w:rPr>
          <w:rFonts w:hint="eastAsia" w:ascii="宋体" w:eastAsia="宋体"/>
          <w:color w:val="auto"/>
          <w:highlight w:val="none"/>
        </w:rPr>
        <w:t>专业负责人：</w:t>
      </w:r>
      <w:r>
        <w:rPr>
          <w:rFonts w:hint="eastAsia" w:ascii="宋体" w:eastAsia="宋体"/>
          <w:color w:val="auto"/>
          <w:highlight w:val="none"/>
          <w:lang w:val="en-US" w:eastAsia="zh-CN"/>
        </w:rPr>
        <w:t>杜晖</w:t>
      </w:r>
    </w:p>
    <w:p w14:paraId="21E9DA82">
      <w:pPr>
        <w:pStyle w:val="3"/>
        <w:keepNext w:val="0"/>
        <w:keepLines w:val="0"/>
        <w:pageBreakBefore w:val="0"/>
        <w:widowControl w:val="0"/>
        <w:kinsoku/>
        <w:wordWrap/>
        <w:overflowPunct/>
        <w:topLinePunct w:val="0"/>
        <w:autoSpaceDE w:val="0"/>
        <w:autoSpaceDN w:val="0"/>
        <w:bidi w:val="0"/>
        <w:adjustRightInd/>
        <w:snapToGrid/>
        <w:spacing w:line="375" w:lineRule="auto"/>
        <w:ind w:left="1655" w:right="1247" w:rightChars="0"/>
        <w:textAlignment w:val="auto"/>
        <w:rPr>
          <w:rFonts w:hint="default" w:ascii="宋体" w:eastAsia="宋体"/>
          <w:color w:val="auto"/>
          <w:highlight w:val="none"/>
          <w:lang w:val="en-US" w:eastAsia="zh-CN"/>
        </w:rPr>
      </w:pPr>
      <w:r>
        <w:rPr>
          <w:rFonts w:hint="eastAsia" w:ascii="宋体" w:eastAsia="宋体"/>
          <w:color w:val="auto"/>
          <w:highlight w:val="none"/>
        </w:rPr>
        <w:t>联系电话：</w:t>
      </w:r>
      <w:r>
        <w:rPr>
          <w:rFonts w:hint="eastAsia" w:ascii="宋体" w:eastAsia="宋体"/>
          <w:color w:val="auto"/>
          <w:highlight w:val="none"/>
          <w:lang w:val="en-US" w:eastAsia="zh-CN"/>
        </w:rPr>
        <w:t>18696196079</w:t>
      </w:r>
    </w:p>
    <w:p w14:paraId="7020CEA7">
      <w:pPr>
        <w:rPr>
          <w:color w:val="auto"/>
          <w:sz w:val="36"/>
          <w:highlight w:val="none"/>
        </w:rPr>
      </w:pPr>
    </w:p>
    <w:p w14:paraId="4050EC39">
      <w:pPr>
        <w:spacing w:before="3"/>
        <w:rPr>
          <w:color w:val="auto"/>
          <w:sz w:val="34"/>
          <w:highlight w:val="none"/>
        </w:rPr>
      </w:pPr>
    </w:p>
    <w:p w14:paraId="48951A13">
      <w:pPr>
        <w:pStyle w:val="3"/>
        <w:ind w:left="912" w:right="1167"/>
        <w:jc w:val="center"/>
        <w:rPr>
          <w:rFonts w:ascii="宋体" w:eastAsia="宋体"/>
          <w:color w:val="auto"/>
          <w:highlight w:val="none"/>
        </w:rPr>
      </w:pPr>
      <w:r>
        <w:rPr>
          <w:rFonts w:hint="eastAsia" w:ascii="宋体" w:eastAsia="宋体"/>
          <w:color w:val="auto"/>
          <w:highlight w:val="none"/>
        </w:rPr>
        <w:t>教育部制</w:t>
      </w:r>
    </w:p>
    <w:p w14:paraId="01A8E701">
      <w:pPr>
        <w:jc w:val="center"/>
        <w:rPr>
          <w:color w:val="auto"/>
          <w:highlight w:val="none"/>
        </w:rPr>
        <w:sectPr>
          <w:type w:val="continuous"/>
          <w:pgSz w:w="11910" w:h="16840"/>
          <w:pgMar w:top="1320" w:right="660" w:bottom="280" w:left="1200" w:header="720" w:footer="720" w:gutter="0"/>
          <w:pgBorders>
            <w:top w:val="none" w:sz="0" w:space="0"/>
            <w:left w:val="none" w:sz="0" w:space="0"/>
            <w:bottom w:val="none" w:sz="0" w:space="0"/>
            <w:right w:val="none" w:sz="0" w:space="0"/>
          </w:pgBorders>
          <w:cols w:space="720" w:num="1"/>
        </w:sectPr>
      </w:pPr>
    </w:p>
    <w:p w14:paraId="56E35CB7">
      <w:pPr>
        <w:tabs>
          <w:tab w:val="left" w:pos="3636"/>
        </w:tabs>
        <w:ind w:right="255"/>
        <w:jc w:val="center"/>
        <w:rPr>
          <w:rFonts w:ascii="黑体" w:eastAsia="黑体"/>
          <w:color w:val="auto"/>
          <w:sz w:val="36"/>
          <w:highlight w:val="none"/>
        </w:rPr>
      </w:pPr>
      <w:r>
        <w:rPr>
          <w:rFonts w:hint="eastAsia" w:ascii="黑体" w:eastAsia="黑体"/>
          <w:color w:val="auto"/>
          <w:sz w:val="36"/>
          <w:highlight w:val="none"/>
        </w:rPr>
        <w:t>1.学校基本情况</w:t>
      </w:r>
    </w:p>
    <w:p w14:paraId="13E91C3E">
      <w:pPr>
        <w:pStyle w:val="3"/>
        <w:rPr>
          <w:color w:val="auto"/>
          <w:sz w:val="20"/>
          <w:highlight w:val="none"/>
        </w:rPr>
      </w:pPr>
    </w:p>
    <w:p w14:paraId="328B6D47">
      <w:pPr>
        <w:pStyle w:val="3"/>
        <w:spacing w:before="9"/>
        <w:rPr>
          <w:color w:val="auto"/>
          <w:sz w:val="10"/>
          <w:highlight w:val="none"/>
        </w:rPr>
      </w:pPr>
    </w:p>
    <w:tbl>
      <w:tblPr>
        <w:tblStyle w:val="12"/>
        <w:tblW w:w="95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1067"/>
        <w:gridCol w:w="1173"/>
        <w:gridCol w:w="307"/>
        <w:gridCol w:w="640"/>
        <w:gridCol w:w="853"/>
        <w:gridCol w:w="120"/>
        <w:gridCol w:w="827"/>
        <w:gridCol w:w="400"/>
        <w:gridCol w:w="1533"/>
      </w:tblGrid>
      <w:tr w14:paraId="6423A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660" w:type="dxa"/>
            <w:vAlign w:val="top"/>
          </w:tcPr>
          <w:p w14:paraId="358E7299">
            <w:pPr>
              <w:pStyle w:val="14"/>
              <w:spacing w:before="79"/>
              <w:ind w:left="97" w:leftChars="0" w:right="88" w:rightChars="0"/>
              <w:jc w:val="center"/>
              <w:rPr>
                <w:rFonts w:ascii="Times New Roman" w:hAnsi="Times New Roman"/>
                <w:color w:val="auto"/>
                <w:sz w:val="24"/>
                <w:highlight w:val="none"/>
              </w:rPr>
            </w:pPr>
            <w:r>
              <w:rPr>
                <w:rFonts w:ascii="Times New Roman" w:hAnsi="Times New Roman"/>
                <w:color w:val="auto"/>
                <w:sz w:val="24"/>
                <w:highlight w:val="none"/>
              </w:rPr>
              <w:t>学校名称</w:t>
            </w:r>
          </w:p>
        </w:tc>
        <w:tc>
          <w:tcPr>
            <w:tcW w:w="2547" w:type="dxa"/>
            <w:gridSpan w:val="3"/>
            <w:vAlign w:val="center"/>
          </w:tcPr>
          <w:p w14:paraId="49CD203A">
            <w:pPr>
              <w:pStyle w:val="14"/>
              <w:spacing w:before="79"/>
              <w:ind w:left="97" w:leftChars="0" w:right="88" w:rightChars="0"/>
              <w:jc w:val="center"/>
              <w:rPr>
                <w:rFonts w:ascii="Times New Roman" w:hAnsi="Times New Roman" w:eastAsia="宋体" w:cs="宋体"/>
                <w:color w:val="auto"/>
                <w:sz w:val="24"/>
                <w:szCs w:val="22"/>
                <w:highlight w:val="none"/>
                <w:lang w:val="zh-CN" w:eastAsia="zh-CN" w:bidi="zh-CN"/>
              </w:rPr>
            </w:pPr>
            <w:r>
              <w:rPr>
                <w:rFonts w:hint="eastAsia" w:ascii="Times New Roman" w:hAnsi="Times New Roman"/>
                <w:color w:val="auto"/>
                <w:sz w:val="24"/>
                <w:highlight w:val="none"/>
              </w:rPr>
              <w:t>武汉商学院</w:t>
            </w:r>
          </w:p>
        </w:tc>
        <w:tc>
          <w:tcPr>
            <w:tcW w:w="1493" w:type="dxa"/>
            <w:gridSpan w:val="2"/>
            <w:vAlign w:val="top"/>
          </w:tcPr>
          <w:p w14:paraId="30CC46AB">
            <w:pPr>
              <w:pStyle w:val="14"/>
              <w:spacing w:before="79"/>
              <w:ind w:left="276" w:leftChars="0"/>
              <w:rPr>
                <w:rFonts w:ascii="Times New Roman" w:hAnsi="Times New Roman"/>
                <w:color w:val="auto"/>
                <w:sz w:val="24"/>
                <w:highlight w:val="none"/>
              </w:rPr>
            </w:pPr>
            <w:r>
              <w:rPr>
                <w:rFonts w:ascii="Times New Roman" w:hAnsi="Times New Roman"/>
                <w:color w:val="auto"/>
                <w:sz w:val="24"/>
                <w:highlight w:val="none"/>
              </w:rPr>
              <w:t>学校代码</w:t>
            </w:r>
          </w:p>
        </w:tc>
        <w:tc>
          <w:tcPr>
            <w:tcW w:w="2880" w:type="dxa"/>
            <w:gridSpan w:val="4"/>
            <w:vAlign w:val="top"/>
          </w:tcPr>
          <w:p w14:paraId="765B1821">
            <w:pPr>
              <w:pStyle w:val="14"/>
              <w:spacing w:before="79"/>
              <w:ind w:left="97" w:leftChars="0" w:right="88" w:rightChars="0"/>
              <w:jc w:val="center"/>
              <w:rPr>
                <w:rFonts w:ascii="Times New Roman" w:hAnsi="Times New Roman" w:eastAsia="宋体" w:cs="宋体"/>
                <w:color w:val="auto"/>
                <w:sz w:val="24"/>
                <w:szCs w:val="22"/>
                <w:highlight w:val="none"/>
                <w:lang w:val="zh-CN" w:eastAsia="zh-CN" w:bidi="zh-CN"/>
              </w:rPr>
            </w:pPr>
            <w:r>
              <w:rPr>
                <w:rFonts w:hint="eastAsia" w:ascii="Times New Roman" w:hAnsi="Times New Roman"/>
                <w:color w:val="auto"/>
                <w:sz w:val="24"/>
                <w:highlight w:val="none"/>
              </w:rPr>
              <w:t>11654</w:t>
            </w:r>
          </w:p>
        </w:tc>
      </w:tr>
      <w:tr w14:paraId="52F1B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jc w:val="center"/>
        </w:trPr>
        <w:tc>
          <w:tcPr>
            <w:tcW w:w="2660" w:type="dxa"/>
            <w:vAlign w:val="top"/>
          </w:tcPr>
          <w:p w14:paraId="12324AAC">
            <w:pPr>
              <w:pStyle w:val="14"/>
              <w:spacing w:before="79"/>
              <w:ind w:left="97" w:leftChars="0" w:right="88" w:rightChars="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主管部门</w:t>
            </w:r>
          </w:p>
        </w:tc>
        <w:tc>
          <w:tcPr>
            <w:tcW w:w="2547" w:type="dxa"/>
            <w:gridSpan w:val="3"/>
            <w:tcBorders>
              <w:bottom w:val="single" w:color="auto" w:sz="4" w:space="0"/>
            </w:tcBorders>
            <w:vAlign w:val="center"/>
          </w:tcPr>
          <w:p w14:paraId="00D6C674">
            <w:pPr>
              <w:pStyle w:val="14"/>
              <w:spacing w:before="79"/>
              <w:ind w:left="97" w:leftChars="0" w:right="88" w:rightChars="0"/>
              <w:jc w:val="center"/>
              <w:rPr>
                <w:rFonts w:hint="default" w:ascii="Times New Roman" w:hAnsi="Times New Roman" w:eastAsia="宋体" w:cs="宋体"/>
                <w:color w:val="auto"/>
                <w:sz w:val="24"/>
                <w:szCs w:val="22"/>
                <w:highlight w:val="none"/>
                <w:lang w:val="en-US" w:eastAsia="zh-CN" w:bidi="zh-CN"/>
              </w:rPr>
            </w:pPr>
            <w:r>
              <w:rPr>
                <w:rFonts w:hint="eastAsia" w:ascii="Times New Roman" w:hAnsi="Times New Roman" w:cs="宋体"/>
                <w:color w:val="auto"/>
                <w:sz w:val="24"/>
                <w:szCs w:val="22"/>
                <w:highlight w:val="none"/>
                <w:lang w:val="en-US" w:eastAsia="zh-CN" w:bidi="zh-CN"/>
              </w:rPr>
              <w:t>湖北省</w:t>
            </w:r>
          </w:p>
        </w:tc>
        <w:tc>
          <w:tcPr>
            <w:tcW w:w="1493" w:type="dxa"/>
            <w:gridSpan w:val="2"/>
            <w:vAlign w:val="top"/>
          </w:tcPr>
          <w:p w14:paraId="2DEAC87A">
            <w:pPr>
              <w:pStyle w:val="14"/>
              <w:spacing w:before="79"/>
              <w:ind w:left="276" w:leftChars="0"/>
              <w:rPr>
                <w:rFonts w:ascii="Times New Roman" w:hAnsi="Times New Roman"/>
                <w:color w:val="auto"/>
                <w:sz w:val="24"/>
                <w:highlight w:val="none"/>
              </w:rPr>
            </w:pPr>
            <w:r>
              <w:rPr>
                <w:rFonts w:ascii="Times New Roman" w:hAnsi="Times New Roman"/>
                <w:color w:val="auto"/>
                <w:sz w:val="24"/>
                <w:highlight w:val="none"/>
              </w:rPr>
              <w:t>学校网址</w:t>
            </w:r>
          </w:p>
        </w:tc>
        <w:tc>
          <w:tcPr>
            <w:tcW w:w="2880" w:type="dxa"/>
            <w:gridSpan w:val="4"/>
            <w:vAlign w:val="top"/>
          </w:tcPr>
          <w:p w14:paraId="6C30C624">
            <w:pPr>
              <w:pStyle w:val="14"/>
              <w:spacing w:before="79"/>
              <w:ind w:left="97" w:leftChars="0" w:right="88" w:rightChars="0"/>
              <w:jc w:val="center"/>
              <w:rPr>
                <w:rFonts w:ascii="Times New Roman" w:hAnsi="Times New Roman" w:eastAsia="宋体" w:cs="宋体"/>
                <w:color w:val="auto"/>
                <w:sz w:val="24"/>
                <w:szCs w:val="22"/>
                <w:highlight w:val="none"/>
                <w:lang w:val="zh-CN" w:eastAsia="zh-CN" w:bidi="zh-CN"/>
              </w:rPr>
            </w:pPr>
            <w:r>
              <w:rPr>
                <w:rFonts w:ascii="Times New Roman" w:hAnsi="Times New Roman"/>
                <w:color w:val="auto"/>
                <w:sz w:val="24"/>
                <w:highlight w:val="none"/>
              </w:rPr>
              <w:t>http://www.w</w:t>
            </w:r>
            <w:r>
              <w:rPr>
                <w:rFonts w:hint="eastAsia" w:ascii="Times New Roman" w:hAnsi="Times New Roman"/>
                <w:color w:val="auto"/>
                <w:sz w:val="24"/>
                <w:highlight w:val="none"/>
              </w:rPr>
              <w:t>bu</w:t>
            </w:r>
            <w:r>
              <w:rPr>
                <w:rFonts w:ascii="Times New Roman" w:hAnsi="Times New Roman"/>
                <w:color w:val="auto"/>
                <w:sz w:val="24"/>
                <w:highlight w:val="none"/>
              </w:rPr>
              <w:t>.edu.cn/</w:t>
            </w:r>
          </w:p>
        </w:tc>
      </w:tr>
      <w:tr w14:paraId="251800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jc w:val="center"/>
        </w:trPr>
        <w:tc>
          <w:tcPr>
            <w:tcW w:w="2660" w:type="dxa"/>
            <w:tcBorders>
              <w:right w:val="single" w:color="auto" w:sz="4" w:space="0"/>
            </w:tcBorders>
            <w:vAlign w:val="top"/>
          </w:tcPr>
          <w:p w14:paraId="43F8F993">
            <w:pPr>
              <w:pStyle w:val="14"/>
              <w:spacing w:before="79" w:line="304" w:lineRule="auto"/>
              <w:ind w:left="448" w:leftChars="0" w:right="437" w:rightChars="0"/>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学校所在省市区</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6C54659A">
            <w:pPr>
              <w:pStyle w:val="6"/>
              <w:keepNext w:val="0"/>
              <w:keepLines w:val="0"/>
              <w:widowControl/>
              <w:suppressLineNumbers w:val="0"/>
              <w:spacing w:before="0" w:beforeAutospacing="0" w:after="0" w:afterAutospacing="0"/>
              <w:ind w:left="0" w:leftChars="0" w:right="0" w:rightChars="0" w:firstLine="0" w:firstLineChars="0"/>
              <w:jc w:val="center"/>
              <w:rPr>
                <w:rFonts w:ascii="Times New Roman" w:hAnsi="Times New Roman" w:eastAsia="Times New Roman"/>
                <w:color w:val="auto"/>
                <w:sz w:val="24"/>
                <w:highlight w:val="none"/>
              </w:rPr>
            </w:pPr>
            <w:r>
              <w:rPr>
                <w:rFonts w:ascii="Times New Roman" w:hAnsi="Times New Roman"/>
                <w:color w:val="auto"/>
                <w:highlight w:val="none"/>
              </w:rPr>
              <w:t>湖北武汉武汉经济技术开发区东风大道816号</w:t>
            </w:r>
          </w:p>
        </w:tc>
        <w:tc>
          <w:tcPr>
            <w:tcW w:w="1493" w:type="dxa"/>
            <w:gridSpan w:val="2"/>
            <w:tcBorders>
              <w:top w:val="single" w:color="auto" w:sz="4" w:space="0"/>
              <w:left w:val="single" w:color="auto" w:sz="4" w:space="0"/>
              <w:bottom w:val="single" w:color="auto" w:sz="4" w:space="0"/>
              <w:right w:val="single" w:color="auto" w:sz="4" w:space="0"/>
            </w:tcBorders>
            <w:vAlign w:val="top"/>
          </w:tcPr>
          <w:p w14:paraId="07E08490">
            <w:pPr>
              <w:pStyle w:val="14"/>
              <w:spacing w:before="16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邮政编码</w:t>
            </w:r>
          </w:p>
        </w:tc>
        <w:tc>
          <w:tcPr>
            <w:tcW w:w="2880" w:type="dxa"/>
            <w:gridSpan w:val="4"/>
            <w:tcBorders>
              <w:left w:val="single" w:color="auto" w:sz="4" w:space="0"/>
            </w:tcBorders>
            <w:vAlign w:val="center"/>
          </w:tcPr>
          <w:p w14:paraId="1D1132F7">
            <w:pPr>
              <w:pStyle w:val="14"/>
              <w:spacing w:before="79"/>
              <w:ind w:left="326" w:leftChars="0"/>
              <w:jc w:val="center"/>
              <w:rPr>
                <w:rFonts w:ascii="Times New Roman" w:hAnsi="Times New Roman" w:eastAsia="Times New Roman"/>
                <w:color w:val="auto"/>
                <w:sz w:val="24"/>
                <w:highlight w:val="none"/>
              </w:rPr>
            </w:pPr>
            <w:r>
              <w:rPr>
                <w:rFonts w:hint="eastAsia" w:ascii="Times New Roman" w:hAnsi="Times New Roman"/>
                <w:color w:val="auto"/>
                <w:sz w:val="24"/>
                <w:highlight w:val="none"/>
              </w:rPr>
              <w:t>430056</w:t>
            </w:r>
          </w:p>
        </w:tc>
      </w:tr>
      <w:tr w14:paraId="6AF92C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8" w:hRule="atLeast"/>
          <w:jc w:val="center"/>
        </w:trPr>
        <w:tc>
          <w:tcPr>
            <w:tcW w:w="2660" w:type="dxa"/>
            <w:vMerge w:val="restart"/>
            <w:vAlign w:val="center"/>
          </w:tcPr>
          <w:p w14:paraId="23D884A7">
            <w:pPr>
              <w:pStyle w:val="14"/>
              <w:keepNext w:val="0"/>
              <w:keepLines w:val="0"/>
              <w:pageBreakBefore w:val="0"/>
              <w:widowControl w:val="0"/>
              <w:kinsoku/>
              <w:wordWrap/>
              <w:overflowPunct/>
              <w:topLinePunct w:val="0"/>
              <w:autoSpaceDE w:val="0"/>
              <w:autoSpaceDN w:val="0"/>
              <w:bidi w:val="0"/>
              <w:adjustRightInd/>
              <w:snapToGrid/>
              <w:spacing w:line="305" w:lineRule="auto"/>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学校办学基本</w:t>
            </w:r>
            <w:r>
              <w:rPr>
                <w:rFonts w:hint="eastAsia" w:ascii="Times New Roman" w:hAnsi="Times New Roman"/>
                <w:color w:val="auto"/>
                <w:sz w:val="24"/>
                <w:highlight w:val="none"/>
                <w:lang w:val="en-US" w:eastAsia="zh-CN"/>
              </w:rPr>
              <w:t>类</w:t>
            </w:r>
            <w:r>
              <w:rPr>
                <w:rFonts w:ascii="Times New Roman" w:hAnsi="Times New Roman"/>
                <w:color w:val="auto"/>
                <w:sz w:val="24"/>
                <w:highlight w:val="none"/>
              </w:rPr>
              <w:t>型</w:t>
            </w:r>
          </w:p>
        </w:tc>
        <w:tc>
          <w:tcPr>
            <w:tcW w:w="6920" w:type="dxa"/>
            <w:gridSpan w:val="9"/>
            <w:tcBorders>
              <w:top w:val="single" w:color="auto" w:sz="4" w:space="0"/>
              <w:bottom w:val="single" w:color="auto" w:sz="4" w:space="0"/>
            </w:tcBorders>
            <w:vAlign w:val="center"/>
          </w:tcPr>
          <w:p w14:paraId="4371F9C1">
            <w:pPr>
              <w:pStyle w:val="14"/>
              <w:keepNext w:val="0"/>
              <w:keepLines w:val="0"/>
              <w:pageBreakBefore w:val="0"/>
              <w:widowControl w:val="0"/>
              <w:kinsoku/>
              <w:wordWrap/>
              <w:overflowPunct/>
              <w:topLinePunct w:val="0"/>
              <w:autoSpaceDE w:val="0"/>
              <w:autoSpaceDN w:val="0"/>
              <w:bidi w:val="0"/>
              <w:adjustRightInd/>
              <w:snapToGrid/>
              <w:ind w:left="0" w:leftChars="0"/>
              <w:jc w:val="center"/>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教育部直属院校</w:t>
            </w:r>
            <w:r>
              <w:rPr>
                <w:rFonts w:hint="eastAsia" w:ascii="Times New Roman" w:hAnsi="Times New Roman"/>
                <w:color w:val="auto"/>
                <w:sz w:val="24"/>
                <w:highlight w:val="none"/>
                <w:lang w:val="en-US" w:eastAsia="zh-CN"/>
              </w:rPr>
              <w:t xml:space="preserve">  </w:t>
            </w: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其他部委所属院校</w:t>
            </w:r>
            <w:r>
              <w:rPr>
                <w:rFonts w:hint="eastAsia" w:ascii="Times New Roman" w:hAnsi="Times New Roman"/>
                <w:color w:val="auto"/>
                <w:sz w:val="24"/>
                <w:highlight w:val="none"/>
                <w:lang w:val="en-US" w:eastAsia="zh-CN"/>
              </w:rPr>
              <w:t xml:space="preserve">  </w:t>
            </w: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地方院校</w:t>
            </w:r>
          </w:p>
        </w:tc>
      </w:tr>
      <w:tr w14:paraId="771DD0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2660" w:type="dxa"/>
            <w:vMerge w:val="continue"/>
            <w:tcBorders>
              <w:bottom w:val="single" w:color="auto" w:sz="4" w:space="0"/>
              <w:right w:val="single" w:color="auto" w:sz="4" w:space="0"/>
            </w:tcBorders>
            <w:vAlign w:val="top"/>
          </w:tcPr>
          <w:p w14:paraId="643AA523">
            <w:pPr>
              <w:pStyle w:val="14"/>
              <w:spacing w:before="79" w:line="304" w:lineRule="auto"/>
              <w:ind w:left="448" w:leftChars="0" w:right="437" w:rightChars="0"/>
              <w:rPr>
                <w:rFonts w:ascii="Times New Roman" w:hAnsi="Times New Roman"/>
                <w:color w:val="auto"/>
                <w:sz w:val="24"/>
                <w:highlight w:val="none"/>
              </w:rPr>
            </w:pPr>
          </w:p>
        </w:tc>
        <w:tc>
          <w:tcPr>
            <w:tcW w:w="6920" w:type="dxa"/>
            <w:gridSpan w:val="9"/>
            <w:tcBorders>
              <w:top w:val="single" w:color="auto" w:sz="4" w:space="0"/>
              <w:left w:val="single" w:color="auto" w:sz="4" w:space="0"/>
              <w:bottom w:val="single" w:color="auto" w:sz="4" w:space="0"/>
              <w:right w:val="single" w:color="auto" w:sz="4" w:space="0"/>
            </w:tcBorders>
            <w:vAlign w:val="center"/>
          </w:tcPr>
          <w:p w14:paraId="6DD083CE">
            <w:pPr>
              <w:pStyle w:val="14"/>
              <w:keepNext w:val="0"/>
              <w:keepLines w:val="0"/>
              <w:pageBreakBefore w:val="0"/>
              <w:widowControl w:val="0"/>
              <w:tabs>
                <w:tab w:val="left" w:pos="1091"/>
              </w:tabs>
              <w:kinsoku/>
              <w:wordWrap/>
              <w:overflowPunct/>
              <w:topLinePunct w:val="0"/>
              <w:autoSpaceDE w:val="0"/>
              <w:autoSpaceDN w:val="0"/>
              <w:bidi w:val="0"/>
              <w:adjustRightInd/>
              <w:snapToGrid/>
              <w:ind w:left="0" w:leftChars="0"/>
              <w:jc w:val="center"/>
              <w:textAlignment w:val="auto"/>
              <w:rPr>
                <w:rFonts w:ascii="Times New Roman" w:hAnsi="Times New Roman" w:eastAsia="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公办</w:t>
            </w:r>
            <w:r>
              <w:rPr>
                <w:rFonts w:hint="eastAsia" w:ascii="Times New Roman" w:hAnsi="Times New Roman"/>
                <w:color w:val="auto"/>
                <w:sz w:val="24"/>
                <w:highlight w:val="none"/>
                <w:lang w:val="en-US" w:eastAsia="zh-CN"/>
              </w:rPr>
              <w:t xml:space="preserve">  </w:t>
            </w: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民办</w:t>
            </w:r>
            <w:r>
              <w:rPr>
                <w:rFonts w:hint="eastAsia" w:ascii="Times New Roman" w:hAnsi="Times New Roman"/>
                <w:color w:val="auto"/>
                <w:sz w:val="24"/>
                <w:highlight w:val="none"/>
                <w:lang w:val="en-US" w:eastAsia="zh-CN"/>
              </w:rPr>
              <w:t xml:space="preserve">  </w:t>
            </w: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中外合作办学机构</w:t>
            </w:r>
          </w:p>
        </w:tc>
      </w:tr>
      <w:tr w14:paraId="369B1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left w:val="single" w:color="auto" w:sz="4" w:space="0"/>
              <w:bottom w:val="single" w:color="auto" w:sz="4" w:space="0"/>
              <w:right w:val="single" w:color="auto" w:sz="4" w:space="0"/>
            </w:tcBorders>
            <w:vAlign w:val="top"/>
          </w:tcPr>
          <w:p w14:paraId="40AFBB26">
            <w:pPr>
              <w:pStyle w:val="14"/>
              <w:spacing w:before="160"/>
              <w:ind w:left="97" w:leftChars="0" w:right="88" w:rightChars="0"/>
              <w:jc w:val="center"/>
              <w:rPr>
                <w:rFonts w:ascii="Times New Roman" w:hAnsi="Times New Roman"/>
                <w:color w:val="auto"/>
                <w:sz w:val="24"/>
                <w:highlight w:val="none"/>
              </w:rPr>
            </w:pPr>
            <w:r>
              <w:rPr>
                <w:rFonts w:ascii="Times New Roman" w:hAnsi="Times New Roman"/>
                <w:color w:val="auto"/>
                <w:sz w:val="24"/>
                <w:highlight w:val="none"/>
              </w:rPr>
              <w:t>已有专业学科门类</w:t>
            </w:r>
          </w:p>
        </w:tc>
        <w:tc>
          <w:tcPr>
            <w:tcW w:w="1067" w:type="dxa"/>
            <w:tcBorders>
              <w:top w:val="single" w:color="auto" w:sz="4" w:space="0"/>
              <w:left w:val="single" w:color="auto" w:sz="4" w:space="0"/>
              <w:bottom w:val="single" w:color="auto" w:sz="4" w:space="0"/>
              <w:right w:val="nil"/>
            </w:tcBorders>
            <w:vAlign w:val="center"/>
          </w:tcPr>
          <w:p w14:paraId="55645B01">
            <w:pPr>
              <w:pStyle w:val="14"/>
              <w:keepNext w:val="0"/>
              <w:keepLines w:val="0"/>
              <w:pageBreakBefore w:val="0"/>
              <w:widowControl w:val="0"/>
              <w:tabs>
                <w:tab w:val="left" w:pos="1091"/>
              </w:tabs>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哲学</w:t>
            </w:r>
          </w:p>
          <w:p w14:paraId="6575AEF8">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hAnsi="Times New Roman"/>
                <w:color w:val="auto"/>
                <w:sz w:val="24"/>
                <w:highlight w:val="none"/>
                <w:lang w:val="en-US" w:eastAsia="zh-CN"/>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理学</w:t>
            </w:r>
          </w:p>
        </w:tc>
        <w:tc>
          <w:tcPr>
            <w:tcW w:w="1173" w:type="dxa"/>
            <w:tcBorders>
              <w:top w:val="single" w:color="auto" w:sz="4" w:space="0"/>
              <w:left w:val="nil"/>
              <w:bottom w:val="single" w:color="auto" w:sz="4" w:space="0"/>
              <w:right w:val="nil"/>
            </w:tcBorders>
            <w:vAlign w:val="center"/>
          </w:tcPr>
          <w:p w14:paraId="38B745AA">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经济学</w:t>
            </w:r>
          </w:p>
          <w:p w14:paraId="10531A7C">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eastAsia="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工学</w:t>
            </w:r>
          </w:p>
        </w:tc>
        <w:tc>
          <w:tcPr>
            <w:tcW w:w="947" w:type="dxa"/>
            <w:gridSpan w:val="2"/>
            <w:tcBorders>
              <w:top w:val="single" w:color="auto" w:sz="4" w:space="0"/>
              <w:left w:val="nil"/>
              <w:bottom w:val="single" w:color="auto" w:sz="4" w:space="0"/>
              <w:right w:val="nil"/>
            </w:tcBorders>
            <w:vAlign w:val="center"/>
          </w:tcPr>
          <w:p w14:paraId="797BD88B">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法学</w:t>
            </w:r>
          </w:p>
          <w:p w14:paraId="1001D63A">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农学</w:t>
            </w:r>
          </w:p>
        </w:tc>
        <w:tc>
          <w:tcPr>
            <w:tcW w:w="973" w:type="dxa"/>
            <w:gridSpan w:val="2"/>
            <w:tcBorders>
              <w:top w:val="single" w:color="auto" w:sz="4" w:space="0"/>
              <w:left w:val="nil"/>
              <w:bottom w:val="single" w:color="auto" w:sz="4" w:space="0"/>
              <w:right w:val="nil"/>
            </w:tcBorders>
            <w:vAlign w:val="center"/>
          </w:tcPr>
          <w:p w14:paraId="2FB2A4CD">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教育学</w:t>
            </w:r>
          </w:p>
          <w:p w14:paraId="4C04FA9C">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eastAsia="Times New Roman"/>
                <w:color w:val="auto"/>
                <w:sz w:val="24"/>
                <w:highlight w:val="none"/>
              </w:rPr>
            </w:pPr>
            <w:r>
              <w:rPr>
                <w:rFonts w:ascii="Times New Roman" w:hAnsi="Times New Roman" w:eastAsia="Times New Roman"/>
                <w:color w:val="auto"/>
                <w:sz w:val="24"/>
                <w:highlight w:val="none"/>
              </w:rPr>
              <w:sym w:font="Wingdings 2" w:char="00A3"/>
            </w:r>
            <w:r>
              <w:rPr>
                <w:rFonts w:ascii="Times New Roman" w:hAnsi="Times New Roman"/>
                <w:color w:val="auto"/>
                <w:sz w:val="24"/>
                <w:highlight w:val="none"/>
              </w:rPr>
              <w:t>医学</w:t>
            </w:r>
          </w:p>
        </w:tc>
        <w:tc>
          <w:tcPr>
            <w:tcW w:w="1227" w:type="dxa"/>
            <w:gridSpan w:val="2"/>
            <w:tcBorders>
              <w:top w:val="single" w:color="auto" w:sz="4" w:space="0"/>
              <w:left w:val="nil"/>
              <w:bottom w:val="single" w:color="auto" w:sz="4" w:space="0"/>
              <w:right w:val="nil"/>
            </w:tcBorders>
            <w:vAlign w:val="center"/>
          </w:tcPr>
          <w:p w14:paraId="50E5910F">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文学</w:t>
            </w:r>
          </w:p>
          <w:p w14:paraId="299250FD">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z w:val="24"/>
                <w:highlight w:val="none"/>
              </w:rPr>
              <w:sym w:font="Wingdings 2" w:char="0052"/>
            </w:r>
            <w:r>
              <w:rPr>
                <w:rFonts w:ascii="Times New Roman" w:hAnsi="Times New Roman"/>
                <w:color w:val="auto"/>
                <w:sz w:val="24"/>
                <w:highlight w:val="none"/>
              </w:rPr>
              <w:t>管理学</w:t>
            </w:r>
          </w:p>
        </w:tc>
        <w:tc>
          <w:tcPr>
            <w:tcW w:w="1533" w:type="dxa"/>
            <w:tcBorders>
              <w:top w:val="single" w:color="auto" w:sz="4" w:space="0"/>
              <w:left w:val="nil"/>
              <w:bottom w:val="single" w:color="auto" w:sz="4" w:space="0"/>
              <w:right w:val="single" w:color="auto" w:sz="4" w:space="0"/>
            </w:tcBorders>
            <w:vAlign w:val="center"/>
          </w:tcPr>
          <w:p w14:paraId="0BDCDEC8">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pacing w:val="-1"/>
                <w:sz w:val="24"/>
                <w:highlight w:val="none"/>
              </w:rPr>
              <w:sym w:font="Wingdings 2" w:char="00A3"/>
            </w:r>
            <w:r>
              <w:rPr>
                <w:rFonts w:ascii="Times New Roman" w:hAnsi="Times New Roman"/>
                <w:color w:val="auto"/>
                <w:sz w:val="24"/>
                <w:highlight w:val="none"/>
              </w:rPr>
              <w:t>历史学</w:t>
            </w:r>
          </w:p>
          <w:p w14:paraId="4AC1A09F">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ascii="Times New Roman" w:hAnsi="Times New Roman" w:eastAsia="Times New Roman"/>
                <w:color w:val="auto"/>
                <w:spacing w:val="-1"/>
                <w:sz w:val="24"/>
                <w:highlight w:val="none"/>
              </w:rPr>
              <w:sym w:font="Wingdings 2" w:char="0052"/>
            </w:r>
            <w:r>
              <w:rPr>
                <w:rFonts w:ascii="Times New Roman" w:hAnsi="Times New Roman"/>
                <w:color w:val="auto"/>
                <w:sz w:val="24"/>
                <w:highlight w:val="none"/>
              </w:rPr>
              <w:t>艺术学</w:t>
            </w:r>
          </w:p>
        </w:tc>
      </w:tr>
      <w:tr w14:paraId="089452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top"/>
          </w:tcPr>
          <w:p w14:paraId="0F230896">
            <w:pPr>
              <w:pStyle w:val="14"/>
              <w:spacing w:before="8"/>
              <w:rPr>
                <w:rFonts w:ascii="Times New Roman" w:hAnsi="Times New Roman"/>
                <w:color w:val="auto"/>
                <w:sz w:val="25"/>
                <w:highlight w:val="none"/>
              </w:rPr>
            </w:pPr>
          </w:p>
          <w:p w14:paraId="55095D86">
            <w:pPr>
              <w:pStyle w:val="14"/>
              <w:spacing w:before="160"/>
              <w:ind w:left="97" w:leftChars="0" w:right="88" w:rightChars="0"/>
              <w:jc w:val="center"/>
              <w:rPr>
                <w:rFonts w:ascii="Times New Roman" w:hAnsi="Times New Roman"/>
                <w:color w:val="auto"/>
                <w:sz w:val="24"/>
                <w:highlight w:val="none"/>
              </w:rPr>
            </w:pPr>
            <w:r>
              <w:rPr>
                <w:rFonts w:ascii="Times New Roman" w:hAnsi="Times New Roman"/>
                <w:color w:val="auto"/>
                <w:sz w:val="24"/>
                <w:highlight w:val="none"/>
              </w:rPr>
              <w:t>学校性质</w:t>
            </w:r>
          </w:p>
        </w:tc>
        <w:tc>
          <w:tcPr>
            <w:tcW w:w="1067" w:type="dxa"/>
            <w:tcBorders>
              <w:top w:val="single" w:color="auto" w:sz="4" w:space="0"/>
              <w:left w:val="single" w:color="auto" w:sz="4" w:space="0"/>
              <w:bottom w:val="single" w:color="auto" w:sz="4" w:space="0"/>
              <w:right w:val="nil"/>
            </w:tcBorders>
            <w:vAlign w:val="center"/>
          </w:tcPr>
          <w:p w14:paraId="510F56AB">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综合</w:t>
            </w:r>
          </w:p>
          <w:p w14:paraId="2BABB776">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语言</w:t>
            </w:r>
          </w:p>
        </w:tc>
        <w:tc>
          <w:tcPr>
            <w:tcW w:w="1173" w:type="dxa"/>
            <w:tcBorders>
              <w:top w:val="single" w:color="auto" w:sz="4" w:space="0"/>
              <w:left w:val="nil"/>
              <w:bottom w:val="single" w:color="auto" w:sz="4" w:space="0"/>
              <w:right w:val="nil"/>
            </w:tcBorders>
            <w:vAlign w:val="center"/>
          </w:tcPr>
          <w:p w14:paraId="76E9BCFD">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理工</w:t>
            </w:r>
          </w:p>
          <w:p w14:paraId="397F6461">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52"/>
            </w:r>
            <w:r>
              <w:rPr>
                <w:rFonts w:hint="default" w:ascii="Times New Roman" w:hAnsi="Times New Roman" w:cs="Times New Roman"/>
                <w:color w:val="auto"/>
                <w:sz w:val="24"/>
                <w:highlight w:val="none"/>
              </w:rPr>
              <w:t>财经</w:t>
            </w:r>
          </w:p>
        </w:tc>
        <w:tc>
          <w:tcPr>
            <w:tcW w:w="947" w:type="dxa"/>
            <w:gridSpan w:val="2"/>
            <w:tcBorders>
              <w:top w:val="single" w:color="auto" w:sz="4" w:space="0"/>
              <w:left w:val="nil"/>
              <w:bottom w:val="single" w:color="auto" w:sz="4" w:space="0"/>
              <w:right w:val="nil"/>
            </w:tcBorders>
            <w:vAlign w:val="center"/>
          </w:tcPr>
          <w:p w14:paraId="7B069226">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农业</w:t>
            </w:r>
          </w:p>
          <w:p w14:paraId="3F835E40">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政法</w:t>
            </w:r>
          </w:p>
        </w:tc>
        <w:tc>
          <w:tcPr>
            <w:tcW w:w="973" w:type="dxa"/>
            <w:gridSpan w:val="2"/>
            <w:tcBorders>
              <w:top w:val="single" w:color="auto" w:sz="4" w:space="0"/>
              <w:left w:val="nil"/>
              <w:bottom w:val="single" w:color="auto" w:sz="4" w:space="0"/>
              <w:right w:val="nil"/>
            </w:tcBorders>
            <w:vAlign w:val="center"/>
          </w:tcPr>
          <w:p w14:paraId="649C6C7B">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林业</w:t>
            </w:r>
          </w:p>
          <w:p w14:paraId="25E4C2C5">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体育</w:t>
            </w:r>
          </w:p>
        </w:tc>
        <w:tc>
          <w:tcPr>
            <w:tcW w:w="1227" w:type="dxa"/>
            <w:gridSpan w:val="2"/>
            <w:tcBorders>
              <w:top w:val="single" w:color="auto" w:sz="4" w:space="0"/>
              <w:left w:val="nil"/>
              <w:bottom w:val="single" w:color="auto" w:sz="4" w:space="0"/>
              <w:right w:val="nil"/>
            </w:tcBorders>
            <w:vAlign w:val="center"/>
          </w:tcPr>
          <w:p w14:paraId="72984342">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医药</w:t>
            </w:r>
          </w:p>
          <w:p w14:paraId="518FB048">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艺术</w:t>
            </w:r>
          </w:p>
        </w:tc>
        <w:tc>
          <w:tcPr>
            <w:tcW w:w="1533" w:type="dxa"/>
            <w:tcBorders>
              <w:top w:val="single" w:color="auto" w:sz="4" w:space="0"/>
              <w:left w:val="nil"/>
              <w:bottom w:val="single" w:color="auto" w:sz="4" w:space="0"/>
              <w:right w:val="single" w:color="auto" w:sz="4" w:space="0"/>
            </w:tcBorders>
            <w:vAlign w:val="center"/>
          </w:tcPr>
          <w:p w14:paraId="1F425DE8">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default" w:ascii="Times New Roman" w:hAnsi="Times New Roman" w:cs="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师范</w:t>
            </w:r>
          </w:p>
          <w:p w14:paraId="73827892">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ascii="Times New Roman" w:hAnsi="Times New Roman"/>
                <w:color w:val="auto"/>
                <w:sz w:val="24"/>
                <w:highlight w:val="none"/>
              </w:rPr>
            </w:pPr>
            <w:r>
              <w:rPr>
                <w:rFonts w:hint="default" w:ascii="Times New Roman" w:hAnsi="Times New Roman" w:eastAsia="Times New Roman" w:cs="Times New Roman"/>
                <w:color w:val="auto"/>
                <w:sz w:val="24"/>
                <w:highlight w:val="none"/>
              </w:rPr>
              <w:sym w:font="Wingdings 2" w:char="00A3"/>
            </w:r>
            <w:r>
              <w:rPr>
                <w:rFonts w:hint="default" w:ascii="Times New Roman" w:hAnsi="Times New Roman" w:cs="Times New Roman"/>
                <w:color w:val="auto"/>
                <w:sz w:val="24"/>
                <w:highlight w:val="none"/>
              </w:rPr>
              <w:t>民族</w:t>
            </w:r>
          </w:p>
        </w:tc>
      </w:tr>
      <w:tr w14:paraId="11DCD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2660" w:type="dxa"/>
            <w:tcBorders>
              <w:top w:val="single" w:color="auto" w:sz="4" w:space="0"/>
              <w:right w:val="single" w:color="auto" w:sz="4" w:space="0"/>
            </w:tcBorders>
            <w:vAlign w:val="center"/>
          </w:tcPr>
          <w:p w14:paraId="09EDBB19">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曾用名</w:t>
            </w:r>
          </w:p>
        </w:tc>
        <w:tc>
          <w:tcPr>
            <w:tcW w:w="6920" w:type="dxa"/>
            <w:gridSpan w:val="9"/>
            <w:tcBorders>
              <w:top w:val="single" w:color="auto" w:sz="4" w:space="0"/>
              <w:left w:val="single" w:color="auto" w:sz="4" w:space="0"/>
              <w:bottom w:val="single" w:color="auto" w:sz="4" w:space="0"/>
              <w:right w:val="single" w:color="auto" w:sz="4" w:space="0"/>
            </w:tcBorders>
            <w:vAlign w:val="center"/>
          </w:tcPr>
          <w:p w14:paraId="5006A2F4">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eastAsia="宋体" w:cs="宋体"/>
                <w:color w:val="auto"/>
                <w:sz w:val="24"/>
                <w:szCs w:val="22"/>
                <w:highlight w:val="none"/>
                <w:lang w:val="zh-CN" w:eastAsia="zh-CN" w:bidi="zh-CN"/>
              </w:rPr>
            </w:pPr>
            <w:r>
              <w:rPr>
                <w:rFonts w:hint="default" w:ascii="Times New Roman" w:hAnsi="Times New Roman" w:cs="Times New Roman"/>
                <w:color w:val="auto"/>
                <w:sz w:val="24"/>
                <w:highlight w:val="none"/>
              </w:rPr>
              <w:t>武汉商业服务学院</w:t>
            </w:r>
          </w:p>
        </w:tc>
      </w:tr>
      <w:tr w14:paraId="442AB2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586F0595">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建校时间</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3F42998B">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olor w:val="auto"/>
                <w:sz w:val="24"/>
                <w:highlight w:val="none"/>
                <w:lang w:val="en-US" w:eastAsia="zh-CN"/>
              </w:rPr>
            </w:pPr>
            <w:r>
              <w:rPr>
                <w:rFonts w:hint="default" w:ascii="Times New Roman" w:hAnsi="Times New Roman" w:cs="Times New Roman"/>
                <w:color w:val="auto"/>
                <w:sz w:val="24"/>
                <w:highlight w:val="none"/>
                <w:lang w:val="en-US" w:eastAsia="zh-CN"/>
              </w:rPr>
              <w:t>1963年</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6C4366CA">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hint="default" w:ascii="Times New Roman" w:hAnsi="Times New Roman" w:cs="Times New Roman"/>
                <w:color w:val="auto"/>
                <w:sz w:val="24"/>
                <w:highlight w:val="none"/>
              </w:rPr>
              <w:t>首次举办本科教育年份</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66ABC6AB">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default" w:ascii="Times New Roman" w:hAnsi="Times New Roman" w:cs="Times New Roman"/>
                <w:color w:val="auto"/>
                <w:sz w:val="24"/>
                <w:highlight w:val="none"/>
                <w:lang w:val="en-US" w:eastAsia="zh-CN"/>
              </w:rPr>
              <w:t>2013年</w:t>
            </w:r>
          </w:p>
        </w:tc>
      </w:tr>
      <w:tr w14:paraId="7B50F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372CF857">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通过教育部本科教学评估类型</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2A256A4F">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color w:val="auto"/>
                <w:sz w:val="24"/>
                <w:highlight w:val="none"/>
                <w:lang w:val="en-US" w:eastAsia="zh-CN"/>
              </w:rPr>
            </w:pPr>
            <w:r>
              <w:rPr>
                <w:rFonts w:hint="default" w:ascii="Times New Roman" w:hAnsi="Times New Roman" w:cs="Times New Roman"/>
                <w:color w:val="auto"/>
                <w:sz w:val="24"/>
                <w:highlight w:val="none"/>
                <w:lang w:val="en-US" w:eastAsia="zh-CN"/>
              </w:rPr>
              <w:t>合格评估</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26C6507E">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default" w:ascii="Times New Roman" w:hAnsi="Times New Roman" w:cs="Times New Roman"/>
                <w:color w:val="auto"/>
                <w:sz w:val="24"/>
                <w:highlight w:val="none"/>
                <w:lang w:val="en-US" w:eastAsia="zh-CN"/>
              </w:rPr>
              <w:t>通过时间</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7E741969">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hint="default" w:ascii="Times New Roman" w:hAnsi="Times New Roman" w:cs="Times New Roman"/>
                <w:color w:val="auto"/>
                <w:sz w:val="24"/>
                <w:highlight w:val="none"/>
                <w:lang w:val="en-US" w:eastAsia="zh-CN"/>
              </w:rPr>
              <w:t>2022年1月</w:t>
            </w:r>
            <w:r>
              <w:rPr>
                <w:rFonts w:hint="eastAsia" w:ascii="Times New Roman" w:hAnsi="Times New Roman" w:cs="Times New Roman"/>
                <w:color w:val="auto"/>
                <w:sz w:val="24"/>
                <w:highlight w:val="none"/>
                <w:lang w:val="en-US" w:eastAsia="zh-CN"/>
              </w:rPr>
              <w:t>14日</w:t>
            </w:r>
          </w:p>
        </w:tc>
      </w:tr>
      <w:tr w14:paraId="0708D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0F91D760">
            <w:pPr>
              <w:pStyle w:val="14"/>
              <w:keepNext w:val="0"/>
              <w:keepLines w:val="0"/>
              <w:pageBreakBefore w:val="0"/>
              <w:widowControl w:val="0"/>
              <w:kinsoku/>
              <w:wordWrap/>
              <w:overflowPunct/>
              <w:topLinePunct w:val="0"/>
              <w:autoSpaceDE w:val="0"/>
              <w:autoSpaceDN w:val="0"/>
              <w:bidi w:val="0"/>
              <w:adjustRightInd/>
              <w:snapToGrid/>
              <w:spacing w:line="304" w:lineRule="auto"/>
              <w:ind w:left="0" w:leftChars="0" w:right="0" w:rightChars="0" w:hanging="240" w:firstLineChars="0"/>
              <w:jc w:val="center"/>
              <w:textAlignment w:val="auto"/>
              <w:rPr>
                <w:rFonts w:ascii="Times New Roman" w:hAnsi="Times New Roman" w:eastAsia="宋体" w:cs="宋体"/>
                <w:color w:val="auto"/>
                <w:sz w:val="24"/>
                <w:szCs w:val="22"/>
                <w:highlight w:val="none"/>
                <w:lang w:val="zh-CN" w:eastAsia="zh-CN" w:bidi="zh-CN"/>
              </w:rPr>
            </w:pPr>
            <w:r>
              <w:rPr>
                <w:rFonts w:ascii="Times New Roman" w:hAnsi="Times New Roman"/>
                <w:color w:val="auto"/>
                <w:sz w:val="24"/>
                <w:highlight w:val="none"/>
              </w:rPr>
              <w:t>专任教师总数</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3A9C23C3">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eastAsia" w:ascii="Times New Roman" w:hAnsi="Times New Roman" w:eastAsia="宋体" w:cs="宋体"/>
                <w:color w:val="auto"/>
                <w:sz w:val="24"/>
                <w:szCs w:val="22"/>
                <w:highlight w:val="none"/>
                <w:lang w:val="en-US" w:eastAsia="zh-CN" w:bidi="zh-CN"/>
              </w:rPr>
            </w:pPr>
            <w:r>
              <w:rPr>
                <w:rFonts w:hint="eastAsia" w:ascii="Times New Roman" w:hAnsi="Times New Roman" w:cs="Times New Roman"/>
                <w:color w:val="auto"/>
                <w:sz w:val="24"/>
                <w:highlight w:val="none"/>
                <w:lang w:val="en-US" w:eastAsia="zh-CN"/>
              </w:rPr>
              <w:t>856</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798ED1C4">
            <w:pPr>
              <w:pStyle w:val="14"/>
              <w:keepNext w:val="0"/>
              <w:keepLines w:val="0"/>
              <w:pageBreakBefore w:val="0"/>
              <w:widowControl w:val="0"/>
              <w:kinsoku/>
              <w:wordWrap/>
              <w:overflowPunct/>
              <w:topLinePunct w:val="0"/>
              <w:autoSpaceDE w:val="0"/>
              <w:autoSpaceDN w:val="0"/>
              <w:bidi w:val="0"/>
              <w:adjustRightInd/>
              <w:snapToGrid/>
              <w:spacing w:line="249" w:lineRule="auto"/>
              <w:ind w:left="0" w:leftChars="0" w:right="0" w:rightChars="0" w:hanging="480" w:firstLineChars="0"/>
              <w:jc w:val="center"/>
              <w:textAlignment w:val="auto"/>
              <w:rPr>
                <w:rFonts w:ascii="Times New Roman" w:hAnsi="Times New Roman" w:eastAsia="宋体" w:cs="宋体"/>
                <w:color w:val="auto"/>
                <w:sz w:val="24"/>
                <w:szCs w:val="22"/>
                <w:highlight w:val="none"/>
                <w:lang w:val="zh-CN" w:eastAsia="zh-CN" w:bidi="zh-CN"/>
              </w:rPr>
            </w:pPr>
            <w:r>
              <w:rPr>
                <w:rFonts w:hint="default" w:ascii="Times New Roman" w:hAnsi="Times New Roman" w:cs="Times New Roman"/>
                <w:color w:val="auto"/>
                <w:sz w:val="24"/>
                <w:highlight w:val="none"/>
              </w:rPr>
              <w:t>专任教师中副教授及以上职称教师数</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22F27D33">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s="宋体"/>
                <w:color w:val="auto"/>
                <w:sz w:val="24"/>
                <w:szCs w:val="22"/>
                <w:highlight w:val="none"/>
                <w:lang w:val="en-US" w:eastAsia="zh-CN" w:bidi="zh-CN"/>
              </w:rPr>
            </w:pPr>
            <w:r>
              <w:rPr>
                <w:rFonts w:hint="eastAsia" w:ascii="Times New Roman" w:hAnsi="Times New Roman" w:cs="Times New Roman"/>
                <w:color w:val="auto"/>
                <w:sz w:val="24"/>
                <w:highlight w:val="none"/>
                <w:lang w:val="en-US" w:eastAsia="zh-CN"/>
              </w:rPr>
              <w:t>281</w:t>
            </w:r>
          </w:p>
        </w:tc>
      </w:tr>
      <w:tr w14:paraId="30897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jc w:val="center"/>
        </w:trPr>
        <w:tc>
          <w:tcPr>
            <w:tcW w:w="2660" w:type="dxa"/>
            <w:tcBorders>
              <w:top w:val="single" w:color="auto" w:sz="4" w:space="0"/>
              <w:right w:val="single" w:color="auto" w:sz="4" w:space="0"/>
            </w:tcBorders>
            <w:vAlign w:val="center"/>
          </w:tcPr>
          <w:p w14:paraId="07DCF52B">
            <w:pPr>
              <w:pStyle w:val="1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4"/>
                <w:highlight w:val="none"/>
              </w:rPr>
            </w:pPr>
            <w:r>
              <w:rPr>
                <w:rFonts w:ascii="Times New Roman" w:hAnsi="Times New Roman"/>
                <w:color w:val="auto"/>
                <w:sz w:val="24"/>
                <w:highlight w:val="none"/>
              </w:rPr>
              <w:t>现有本科</w:t>
            </w:r>
          </w:p>
          <w:p w14:paraId="1516DCE8">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专业数</w:t>
            </w:r>
          </w:p>
        </w:tc>
        <w:tc>
          <w:tcPr>
            <w:tcW w:w="2547" w:type="dxa"/>
            <w:gridSpan w:val="3"/>
            <w:tcBorders>
              <w:top w:val="single" w:color="auto" w:sz="4" w:space="0"/>
              <w:left w:val="single" w:color="auto" w:sz="4" w:space="0"/>
              <w:bottom w:val="single" w:color="auto" w:sz="4" w:space="0"/>
              <w:right w:val="single" w:color="auto" w:sz="4" w:space="0"/>
            </w:tcBorders>
            <w:vAlign w:val="center"/>
          </w:tcPr>
          <w:p w14:paraId="56EB978E">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default" w:ascii="Times New Roman" w:hAnsi="Times New Roman"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w:t>
            </w:r>
          </w:p>
        </w:tc>
        <w:tc>
          <w:tcPr>
            <w:tcW w:w="2440" w:type="dxa"/>
            <w:gridSpan w:val="4"/>
            <w:tcBorders>
              <w:top w:val="single" w:color="auto" w:sz="4" w:space="0"/>
              <w:left w:val="single" w:color="auto" w:sz="4" w:space="0"/>
              <w:bottom w:val="single" w:color="auto" w:sz="4" w:space="0"/>
              <w:right w:val="single" w:color="auto" w:sz="4" w:space="0"/>
            </w:tcBorders>
            <w:vAlign w:val="center"/>
          </w:tcPr>
          <w:p w14:paraId="52D91799">
            <w:pPr>
              <w:pStyle w:val="1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上一年度全校本科</w:t>
            </w:r>
          </w:p>
          <w:p w14:paraId="670337A4">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hint="default" w:ascii="Times New Roman" w:hAnsi="Times New Roman" w:cs="Times New Roman"/>
                <w:color w:val="auto"/>
                <w:sz w:val="24"/>
                <w:highlight w:val="none"/>
              </w:rPr>
              <w:t>招生人数</w:t>
            </w:r>
          </w:p>
        </w:tc>
        <w:tc>
          <w:tcPr>
            <w:tcW w:w="1933" w:type="dxa"/>
            <w:gridSpan w:val="2"/>
            <w:tcBorders>
              <w:top w:val="single" w:color="auto" w:sz="4" w:space="0"/>
              <w:left w:val="single" w:color="auto" w:sz="4" w:space="0"/>
              <w:bottom w:val="single" w:color="auto" w:sz="4" w:space="0"/>
              <w:right w:val="single" w:color="auto" w:sz="4" w:space="0"/>
            </w:tcBorders>
            <w:vAlign w:val="center"/>
          </w:tcPr>
          <w:p w14:paraId="62649430">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eastAsia" w:ascii="Times New Roman" w:hAnsi="Times New Roman" w:cs="Times New Roman"/>
                <w:color w:val="auto"/>
                <w:sz w:val="24"/>
                <w:highlight w:val="none"/>
                <w:lang w:val="en-US" w:eastAsia="zh-CN"/>
              </w:rPr>
              <w:t>3038</w:t>
            </w:r>
          </w:p>
        </w:tc>
      </w:tr>
      <w:tr w14:paraId="5FB6CC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2660" w:type="dxa"/>
            <w:vAlign w:val="center"/>
          </w:tcPr>
          <w:p w14:paraId="0D331710">
            <w:pPr>
              <w:pStyle w:val="1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ascii="Times New Roman" w:hAnsi="Times New Roman"/>
                <w:color w:val="auto"/>
                <w:sz w:val="24"/>
                <w:highlight w:val="none"/>
              </w:rPr>
            </w:pPr>
            <w:r>
              <w:rPr>
                <w:rFonts w:ascii="Times New Roman" w:hAnsi="Times New Roman"/>
                <w:color w:val="auto"/>
                <w:sz w:val="24"/>
                <w:highlight w:val="none"/>
              </w:rPr>
              <w:t>上一年度全校</w:t>
            </w:r>
          </w:p>
          <w:p w14:paraId="4F65707D">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本科毕业人数</w:t>
            </w:r>
          </w:p>
        </w:tc>
        <w:tc>
          <w:tcPr>
            <w:tcW w:w="2547" w:type="dxa"/>
            <w:gridSpan w:val="3"/>
            <w:tcBorders>
              <w:top w:val="single" w:color="auto" w:sz="4" w:space="0"/>
            </w:tcBorders>
            <w:vAlign w:val="center"/>
          </w:tcPr>
          <w:p w14:paraId="5745EE2C">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default" w:ascii="Times New Roman" w:hAnsi="Times New Roman" w:cs="Times New Roman"/>
                <w:color w:val="auto"/>
                <w:sz w:val="24"/>
                <w:highlight w:val="none"/>
                <w:lang w:val="en-US" w:eastAsia="zh-CN"/>
              </w:rPr>
              <w:t>2313</w:t>
            </w:r>
          </w:p>
        </w:tc>
        <w:tc>
          <w:tcPr>
            <w:tcW w:w="2440" w:type="dxa"/>
            <w:gridSpan w:val="4"/>
            <w:tcBorders>
              <w:top w:val="single" w:color="auto" w:sz="4" w:space="0"/>
            </w:tcBorders>
            <w:vAlign w:val="center"/>
          </w:tcPr>
          <w:p w14:paraId="3A5031C5">
            <w:pPr>
              <w:pStyle w:val="14"/>
              <w:keepNext w:val="0"/>
              <w:keepLines w:val="0"/>
              <w:pageBreakBefore w:val="0"/>
              <w:widowControl w:val="0"/>
              <w:kinsoku/>
              <w:wordWrap/>
              <w:overflowPunct/>
              <w:topLinePunct w:val="0"/>
              <w:autoSpaceDE w:val="0"/>
              <w:autoSpaceDN w:val="0"/>
              <w:bidi w:val="0"/>
              <w:adjustRightInd/>
              <w:snapToGrid/>
              <w:ind w:left="0" w:right="0"/>
              <w:jc w:val="center"/>
              <w:textAlignment w:val="auto"/>
              <w:rPr>
                <w:rFonts w:hint="default" w:ascii="Times New Roman" w:hAnsi="Times New Roman" w:cs="Times New Roman"/>
                <w:color w:val="auto"/>
                <w:sz w:val="24"/>
                <w:highlight w:val="none"/>
              </w:rPr>
            </w:pPr>
          </w:p>
          <w:p w14:paraId="424344AE">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default" w:ascii="Times New Roman" w:hAnsi="Times New Roman" w:cs="Times New Roman"/>
                <w:color w:val="auto"/>
                <w:sz w:val="24"/>
                <w:highlight w:val="none"/>
                <w:lang w:val="en-US" w:eastAsia="zh-CN"/>
              </w:rPr>
              <w:t>近三年本科毕业生平均就业率</w:t>
            </w:r>
          </w:p>
        </w:tc>
        <w:tc>
          <w:tcPr>
            <w:tcW w:w="1933" w:type="dxa"/>
            <w:gridSpan w:val="2"/>
            <w:tcBorders>
              <w:top w:val="single" w:color="auto" w:sz="4" w:space="0"/>
            </w:tcBorders>
            <w:vAlign w:val="center"/>
          </w:tcPr>
          <w:p w14:paraId="6E866CA9">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hint="default" w:ascii="Times New Roman" w:hAnsi="Times New Roman" w:eastAsia="宋体"/>
                <w:color w:val="auto"/>
                <w:sz w:val="24"/>
                <w:highlight w:val="none"/>
                <w:lang w:val="en-US" w:eastAsia="zh-CN"/>
              </w:rPr>
            </w:pPr>
            <w:r>
              <w:rPr>
                <w:rFonts w:hint="eastAsia" w:ascii="Times New Roman" w:hAnsi="Times New Roman" w:cs="Times New Roman"/>
                <w:color w:val="auto"/>
                <w:sz w:val="24"/>
                <w:highlight w:val="none"/>
                <w:lang w:val="en-US" w:eastAsia="zh-CN"/>
              </w:rPr>
              <w:t>86.62</w:t>
            </w:r>
            <w:r>
              <w:rPr>
                <w:rFonts w:hint="default" w:ascii="Times New Roman" w:hAnsi="Times New Roman" w:cs="Times New Roman"/>
                <w:color w:val="auto"/>
                <w:sz w:val="24"/>
                <w:highlight w:val="none"/>
                <w:lang w:val="en-US" w:eastAsia="zh-CN"/>
              </w:rPr>
              <w:t>%</w:t>
            </w:r>
          </w:p>
        </w:tc>
      </w:tr>
      <w:tr w14:paraId="64419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0" w:hRule="atLeast"/>
          <w:jc w:val="center"/>
        </w:trPr>
        <w:tc>
          <w:tcPr>
            <w:tcW w:w="2660" w:type="dxa"/>
            <w:vAlign w:val="center"/>
          </w:tcPr>
          <w:p w14:paraId="766965E2">
            <w:pPr>
              <w:pStyle w:val="14"/>
              <w:keepNext w:val="0"/>
              <w:keepLines w:val="0"/>
              <w:pageBreakBefore w:val="0"/>
              <w:widowControl w:val="0"/>
              <w:kinsoku/>
              <w:wordWrap/>
              <w:overflowPunct/>
              <w:topLinePunct w:val="0"/>
              <w:autoSpaceDE w:val="0"/>
              <w:autoSpaceDN w:val="0"/>
              <w:bidi w:val="0"/>
              <w:adjustRightInd/>
              <w:snapToGrid/>
              <w:spacing w:line="364" w:lineRule="auto"/>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学校</w:t>
            </w:r>
            <w:r>
              <w:rPr>
                <w:rFonts w:hint="eastAsia" w:ascii="Times New Roman" w:hAnsi="Times New Roman"/>
                <w:color w:val="auto"/>
                <w:sz w:val="24"/>
                <w:highlight w:val="none"/>
                <w:lang w:val="en-US" w:eastAsia="zh-CN"/>
              </w:rPr>
              <w:t>简要</w:t>
            </w:r>
            <w:r>
              <w:rPr>
                <w:rFonts w:ascii="Times New Roman" w:hAnsi="Times New Roman"/>
                <w:color w:val="auto"/>
                <w:sz w:val="24"/>
                <w:highlight w:val="none"/>
              </w:rPr>
              <w:t>历史沿革</w:t>
            </w:r>
          </w:p>
        </w:tc>
        <w:tc>
          <w:tcPr>
            <w:tcW w:w="6920" w:type="dxa"/>
            <w:gridSpan w:val="9"/>
            <w:vAlign w:val="center"/>
          </w:tcPr>
          <w:p w14:paraId="280E03D0">
            <w:pPr>
              <w:pStyle w:val="6"/>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ind w:left="0" w:leftChars="0" w:right="0" w:rightChars="0" w:firstLine="0" w:firstLineChars="0"/>
              <w:jc w:val="both"/>
              <w:textAlignment w:val="auto"/>
              <w:rPr>
                <w:rFonts w:ascii="Times New Roman" w:hAnsi="Times New Roman"/>
                <w:color w:val="auto"/>
                <w:sz w:val="24"/>
                <w:highlight w:val="none"/>
              </w:rPr>
            </w:pPr>
            <w:r>
              <w:rPr>
                <w:rFonts w:ascii="Times New Roman" w:hAnsi="Times New Roman"/>
                <w:color w:val="auto"/>
                <w:highlight w:val="none"/>
              </w:rPr>
              <w:t>武汉商学院是经教育部批准的普通本科院校，是湖北省首批转型发展试点院校，由湖北省人民政府主管、武汉市人民政府主办。全日制办学规模一万余人，坚持立足武汉、面向湖北、辐射全国，贴近行业，重点培养服务区域经济社会发展所需要的高素质应用型人才，努力建设</w:t>
            </w:r>
            <w:r>
              <w:rPr>
                <w:rFonts w:hint="eastAsia" w:ascii="Times New Roman" w:hAnsi="Times New Roman"/>
                <w:color w:val="auto"/>
                <w:highlight w:val="none"/>
                <w:lang w:eastAsia="zh-CN"/>
              </w:rPr>
              <w:t>“</w:t>
            </w:r>
            <w:r>
              <w:rPr>
                <w:rFonts w:ascii="Times New Roman" w:hAnsi="Times New Roman"/>
                <w:color w:val="auto"/>
                <w:highlight w:val="none"/>
              </w:rPr>
              <w:t>特色鲜明、行业知名</w:t>
            </w:r>
            <w:r>
              <w:rPr>
                <w:rFonts w:hint="eastAsia" w:ascii="Times New Roman" w:hAnsi="Times New Roman"/>
                <w:color w:val="auto"/>
                <w:highlight w:val="none"/>
                <w:lang w:eastAsia="zh-CN"/>
              </w:rPr>
              <w:t>”</w:t>
            </w:r>
            <w:r>
              <w:rPr>
                <w:rFonts w:ascii="Times New Roman" w:hAnsi="Times New Roman"/>
                <w:color w:val="auto"/>
                <w:highlight w:val="none"/>
              </w:rPr>
              <w:t>的一流应用型商科城市大学。</w:t>
            </w:r>
          </w:p>
        </w:tc>
      </w:tr>
      <w:tr w14:paraId="73B4F0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8" w:hRule="atLeast"/>
          <w:jc w:val="center"/>
        </w:trPr>
        <w:tc>
          <w:tcPr>
            <w:tcW w:w="2660" w:type="dxa"/>
            <w:vAlign w:val="center"/>
          </w:tcPr>
          <w:p w14:paraId="648E633E">
            <w:pPr>
              <w:pStyle w:val="14"/>
              <w:keepNext w:val="0"/>
              <w:keepLines w:val="0"/>
              <w:pageBreakBefore w:val="0"/>
              <w:widowControl w:val="0"/>
              <w:kinsoku/>
              <w:wordWrap/>
              <w:overflowPunct/>
              <w:topLinePunct w:val="0"/>
              <w:autoSpaceDE w:val="0"/>
              <w:autoSpaceDN w:val="0"/>
              <w:bidi w:val="0"/>
              <w:adjustRightInd/>
              <w:snapToGrid/>
              <w:ind w:left="0" w:leftChars="0" w:right="0" w:rightChars="0"/>
              <w:jc w:val="center"/>
              <w:textAlignment w:val="auto"/>
              <w:rPr>
                <w:rFonts w:ascii="Times New Roman" w:hAnsi="Times New Roman"/>
                <w:color w:val="auto"/>
                <w:sz w:val="24"/>
                <w:highlight w:val="none"/>
              </w:rPr>
            </w:pPr>
            <w:r>
              <w:rPr>
                <w:rFonts w:ascii="Times New Roman" w:hAnsi="Times New Roman"/>
                <w:color w:val="auto"/>
                <w:sz w:val="24"/>
                <w:highlight w:val="none"/>
              </w:rPr>
              <w:t xml:space="preserve">学校近五年专 </w:t>
            </w:r>
            <w:r>
              <w:rPr>
                <w:rFonts w:ascii="Times New Roman" w:hAnsi="Times New Roman"/>
                <w:color w:val="auto"/>
                <w:spacing w:val="-3"/>
                <w:sz w:val="24"/>
                <w:highlight w:val="none"/>
              </w:rPr>
              <w:t>业增设、停招、</w:t>
            </w:r>
            <w:r>
              <w:rPr>
                <w:rFonts w:ascii="Times New Roman" w:hAnsi="Times New Roman"/>
                <w:color w:val="auto"/>
                <w:sz w:val="24"/>
                <w:highlight w:val="none"/>
              </w:rPr>
              <w:t>撤并情况</w:t>
            </w:r>
          </w:p>
        </w:tc>
        <w:tc>
          <w:tcPr>
            <w:tcW w:w="6920" w:type="dxa"/>
            <w:gridSpan w:val="9"/>
            <w:vAlign w:val="center"/>
          </w:tcPr>
          <w:p w14:paraId="5D22BF17">
            <w:pPr>
              <w:pStyle w:val="6"/>
              <w:keepNext w:val="0"/>
              <w:keepLines w:val="0"/>
              <w:widowControl/>
              <w:suppressLineNumbers w:val="0"/>
              <w:spacing w:before="0" w:beforeAutospacing="0" w:after="0" w:afterAutospacing="0"/>
              <w:ind w:left="0" w:leftChars="0" w:right="0" w:rightChars="0" w:firstLine="0" w:firstLineChars="0"/>
              <w:jc w:val="both"/>
              <w:rPr>
                <w:rFonts w:ascii="Times New Roman" w:hAnsi="Times New Roman"/>
                <w:color w:val="auto"/>
                <w:sz w:val="24"/>
                <w:highlight w:val="none"/>
              </w:rPr>
            </w:pPr>
            <w:r>
              <w:rPr>
                <w:rFonts w:ascii="Times New Roman" w:hAnsi="Times New Roman"/>
                <w:color w:val="auto"/>
                <w:highlight w:val="none"/>
              </w:rPr>
              <w:t>根据学校办学定位，按照</w:t>
            </w:r>
            <w:r>
              <w:rPr>
                <w:rFonts w:hint="eastAsia" w:ascii="Times New Roman" w:hAnsi="Times New Roman"/>
                <w:color w:val="auto"/>
                <w:highlight w:val="none"/>
                <w:lang w:eastAsia="zh-CN"/>
              </w:rPr>
              <w:t>“</w:t>
            </w:r>
            <w:r>
              <w:rPr>
                <w:rFonts w:ascii="Times New Roman" w:hAnsi="Times New Roman"/>
                <w:color w:val="auto"/>
                <w:highlight w:val="none"/>
              </w:rPr>
              <w:t>坚持差异发展，发挥比较优势，服务地方经济</w:t>
            </w:r>
            <w:r>
              <w:rPr>
                <w:rFonts w:hint="eastAsia" w:ascii="Times New Roman" w:hAnsi="Times New Roman"/>
                <w:color w:val="auto"/>
                <w:highlight w:val="none"/>
                <w:lang w:eastAsia="zh-CN"/>
              </w:rPr>
              <w:t>，</w:t>
            </w:r>
            <w:r>
              <w:rPr>
                <w:rFonts w:ascii="Times New Roman" w:hAnsi="Times New Roman"/>
                <w:color w:val="auto"/>
                <w:highlight w:val="none"/>
              </w:rPr>
              <w:t>满足社会需求</w:t>
            </w:r>
            <w:r>
              <w:rPr>
                <w:rFonts w:hint="eastAsia" w:ascii="Times New Roman" w:hAnsi="Times New Roman"/>
                <w:color w:val="auto"/>
                <w:highlight w:val="none"/>
                <w:lang w:eastAsia="zh-CN"/>
              </w:rPr>
              <w:t>”</w:t>
            </w:r>
            <w:r>
              <w:rPr>
                <w:rFonts w:ascii="Times New Roman" w:hAnsi="Times New Roman"/>
                <w:color w:val="auto"/>
                <w:highlight w:val="none"/>
              </w:rPr>
              <w:t>的学科专业建设思路，20</w:t>
            </w:r>
            <w:r>
              <w:rPr>
                <w:rFonts w:hint="eastAsia" w:ascii="Times New Roman" w:hAnsi="Times New Roman"/>
                <w:color w:val="auto"/>
                <w:highlight w:val="none"/>
                <w:lang w:val="en-US" w:eastAsia="zh-CN"/>
              </w:rPr>
              <w:t>21</w:t>
            </w:r>
            <w:r>
              <w:rPr>
                <w:rFonts w:ascii="Times New Roman" w:hAnsi="Times New Roman"/>
                <w:color w:val="auto"/>
                <w:highlight w:val="none"/>
              </w:rPr>
              <w:t>-202</w:t>
            </w:r>
            <w:r>
              <w:rPr>
                <w:rFonts w:hint="eastAsia" w:ascii="Times New Roman" w:hAnsi="Times New Roman"/>
                <w:color w:val="auto"/>
                <w:highlight w:val="none"/>
                <w:lang w:val="en-US" w:eastAsia="zh-CN"/>
              </w:rPr>
              <w:t>5</w:t>
            </w:r>
            <w:r>
              <w:rPr>
                <w:rFonts w:ascii="Times New Roman" w:hAnsi="Times New Roman"/>
                <w:color w:val="auto"/>
                <w:highlight w:val="none"/>
              </w:rPr>
              <w:t>年，学校增设了航空服务艺术与管理、税收学、运动训练</w:t>
            </w:r>
            <w:r>
              <w:rPr>
                <w:rFonts w:hint="eastAsia" w:ascii="Times New Roman" w:hAnsi="Times New Roman"/>
                <w:color w:val="auto"/>
                <w:highlight w:val="none"/>
                <w:lang w:eastAsia="zh-CN"/>
              </w:rPr>
              <w:t>、</w:t>
            </w:r>
            <w:r>
              <w:rPr>
                <w:rFonts w:hint="eastAsia" w:ascii="Times New Roman" w:hAnsi="Times New Roman"/>
                <w:color w:val="auto"/>
                <w:highlight w:val="none"/>
                <w:lang w:val="en-US" w:eastAsia="zh-CN"/>
              </w:rPr>
              <w:t>会计学、人工智能、大数据与会计、马术运动与管理、新能源汽车工程、日语</w:t>
            </w:r>
            <w:r>
              <w:rPr>
                <w:rFonts w:ascii="Times New Roman" w:hAnsi="Times New Roman"/>
                <w:color w:val="auto"/>
                <w:highlight w:val="none"/>
              </w:rPr>
              <w:t>等</w:t>
            </w:r>
            <w:r>
              <w:rPr>
                <w:rFonts w:hint="eastAsia" w:ascii="Times New Roman" w:hAnsi="Times New Roman"/>
                <w:color w:val="auto"/>
                <w:highlight w:val="none"/>
                <w:lang w:val="en-US" w:eastAsia="zh-CN"/>
              </w:rPr>
              <w:t>9</w:t>
            </w:r>
            <w:r>
              <w:rPr>
                <w:rFonts w:ascii="Times New Roman" w:hAnsi="Times New Roman"/>
                <w:color w:val="auto"/>
                <w:highlight w:val="none"/>
              </w:rPr>
              <w:t>个本科专业。截至目前，学校共有</w:t>
            </w:r>
            <w:r>
              <w:rPr>
                <w:rFonts w:hint="eastAsia" w:ascii="Times New Roman" w:hAnsi="Times New Roman"/>
                <w:color w:val="auto"/>
                <w:highlight w:val="none"/>
                <w:lang w:val="en-US" w:eastAsia="zh-CN"/>
              </w:rPr>
              <w:t>41</w:t>
            </w:r>
            <w:r>
              <w:rPr>
                <w:rFonts w:ascii="Times New Roman" w:hAnsi="Times New Roman"/>
                <w:color w:val="auto"/>
                <w:highlight w:val="none"/>
              </w:rPr>
              <w:t>个本科专业，涵盖管理学、经济学、工学、理学、教育学、文学、艺术学等8个学科门类。</w:t>
            </w:r>
            <w:r>
              <w:rPr>
                <w:rFonts w:hint="eastAsia" w:ascii="Times New Roman" w:hAnsi="Times New Roman"/>
                <w:color w:val="auto"/>
                <w:highlight w:val="none"/>
              </w:rPr>
              <w:t>2024年，学校停招汽车服务工程、马业科学2个本科专业。</w:t>
            </w:r>
          </w:p>
        </w:tc>
      </w:tr>
    </w:tbl>
    <w:p w14:paraId="7550F4A9">
      <w:pPr>
        <w:rPr>
          <w:rFonts w:ascii="Times New Roman"/>
          <w:color w:val="auto"/>
          <w:sz w:val="24"/>
          <w:highlight w:val="none"/>
        </w:rPr>
        <w:sectPr>
          <w:pgSz w:w="11910" w:h="16840"/>
          <w:pgMar w:top="1320" w:right="660" w:bottom="280" w:left="1200" w:header="720" w:footer="720" w:gutter="0"/>
          <w:pgBorders>
            <w:top w:val="none" w:sz="0" w:space="0"/>
            <w:left w:val="none" w:sz="0" w:space="0"/>
            <w:bottom w:val="none" w:sz="0" w:space="0"/>
            <w:right w:val="none" w:sz="0" w:space="0"/>
          </w:pgBorders>
          <w:cols w:space="720" w:num="1"/>
        </w:sectPr>
      </w:pPr>
    </w:p>
    <w:p w14:paraId="2DD13818">
      <w:pPr>
        <w:tabs>
          <w:tab w:val="left" w:pos="3636"/>
        </w:tabs>
        <w:ind w:right="255"/>
        <w:jc w:val="center"/>
        <w:rPr>
          <w:rFonts w:ascii="黑体" w:eastAsia="黑体"/>
          <w:color w:val="auto"/>
          <w:sz w:val="36"/>
          <w:highlight w:val="none"/>
        </w:rPr>
      </w:pPr>
      <w:r>
        <w:rPr>
          <w:rFonts w:hint="eastAsia" w:ascii="黑体" w:eastAsia="黑体"/>
          <w:color w:val="auto"/>
          <w:sz w:val="36"/>
          <w:highlight w:val="none"/>
        </w:rPr>
        <w:t>2.申报专业基本情况</w:t>
      </w:r>
    </w:p>
    <w:p w14:paraId="7591B8EF">
      <w:pPr>
        <w:pStyle w:val="3"/>
        <w:spacing w:before="4"/>
        <w:rPr>
          <w:color w:val="auto"/>
          <w:sz w:val="6"/>
          <w:highlight w:val="none"/>
        </w:rPr>
      </w:pPr>
    </w:p>
    <w:tbl>
      <w:tblPr>
        <w:tblStyle w:val="12"/>
        <w:tblW w:w="956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93"/>
        <w:gridCol w:w="2390"/>
        <w:gridCol w:w="1986"/>
        <w:gridCol w:w="405"/>
        <w:gridCol w:w="2394"/>
      </w:tblGrid>
      <w:tr w14:paraId="56038D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393" w:type="dxa"/>
          </w:tcPr>
          <w:p w14:paraId="240BE70D">
            <w:pPr>
              <w:pStyle w:val="14"/>
              <w:spacing w:before="16" w:line="282" w:lineRule="exact"/>
              <w:ind w:left="94" w:right="88"/>
              <w:jc w:val="center"/>
              <w:rPr>
                <w:color w:val="auto"/>
                <w:sz w:val="24"/>
                <w:highlight w:val="none"/>
              </w:rPr>
            </w:pPr>
            <w:r>
              <w:rPr>
                <w:color w:val="auto"/>
                <w:sz w:val="24"/>
                <w:highlight w:val="none"/>
              </w:rPr>
              <w:t>专业代码</w:t>
            </w:r>
          </w:p>
        </w:tc>
        <w:tc>
          <w:tcPr>
            <w:tcW w:w="2390" w:type="dxa"/>
          </w:tcPr>
          <w:p w14:paraId="1F15B2AD">
            <w:pPr>
              <w:pStyle w:val="14"/>
              <w:jc w:val="center"/>
              <w:rPr>
                <w:rFonts w:ascii="Times New Roman"/>
                <w:color w:val="auto"/>
                <w:sz w:val="24"/>
                <w:highlight w:val="none"/>
              </w:rPr>
            </w:pPr>
            <w:r>
              <w:rPr>
                <w:rFonts w:hint="eastAsia" w:ascii="Times New Roman" w:hAnsi="Times New Roman"/>
                <w:color w:val="auto"/>
                <w:sz w:val="24"/>
                <w:highlight w:val="none"/>
              </w:rPr>
              <w:t>120604T</w:t>
            </w:r>
          </w:p>
        </w:tc>
        <w:tc>
          <w:tcPr>
            <w:tcW w:w="2391" w:type="dxa"/>
            <w:gridSpan w:val="2"/>
          </w:tcPr>
          <w:p w14:paraId="08C5C19B">
            <w:pPr>
              <w:pStyle w:val="14"/>
              <w:spacing w:before="16" w:line="282" w:lineRule="exact"/>
              <w:ind w:left="716"/>
              <w:rPr>
                <w:color w:val="auto"/>
                <w:sz w:val="24"/>
                <w:highlight w:val="none"/>
              </w:rPr>
            </w:pPr>
            <w:r>
              <w:rPr>
                <w:color w:val="auto"/>
                <w:sz w:val="24"/>
                <w:highlight w:val="none"/>
              </w:rPr>
              <w:t>专业名称</w:t>
            </w:r>
          </w:p>
        </w:tc>
        <w:tc>
          <w:tcPr>
            <w:tcW w:w="2394" w:type="dxa"/>
          </w:tcPr>
          <w:p w14:paraId="06DE35D3">
            <w:pPr>
              <w:pStyle w:val="14"/>
              <w:jc w:val="center"/>
              <w:rPr>
                <w:rFonts w:hint="eastAsia" w:ascii="Times New Roman" w:eastAsia="宋体"/>
                <w:color w:val="auto"/>
                <w:sz w:val="24"/>
                <w:highlight w:val="none"/>
                <w:lang w:val="en-US" w:eastAsia="zh-CN"/>
              </w:rPr>
            </w:pPr>
            <w:r>
              <w:rPr>
                <w:rFonts w:hint="eastAsia" w:ascii="Times New Roman"/>
                <w:color w:val="auto"/>
                <w:sz w:val="24"/>
                <w:highlight w:val="none"/>
                <w:lang w:val="en-US" w:eastAsia="zh-CN"/>
              </w:rPr>
              <w:t>供应链管理</w:t>
            </w:r>
          </w:p>
        </w:tc>
      </w:tr>
      <w:tr w14:paraId="07581C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393" w:type="dxa"/>
          </w:tcPr>
          <w:p w14:paraId="302FAC37">
            <w:pPr>
              <w:pStyle w:val="14"/>
              <w:spacing w:before="16" w:line="285" w:lineRule="exact"/>
              <w:ind w:left="94" w:right="88"/>
              <w:jc w:val="center"/>
              <w:rPr>
                <w:color w:val="auto"/>
                <w:sz w:val="24"/>
                <w:highlight w:val="none"/>
              </w:rPr>
            </w:pPr>
            <w:r>
              <w:rPr>
                <w:color w:val="auto"/>
                <w:sz w:val="24"/>
                <w:highlight w:val="none"/>
              </w:rPr>
              <w:t>学位</w:t>
            </w:r>
          </w:p>
        </w:tc>
        <w:tc>
          <w:tcPr>
            <w:tcW w:w="2390" w:type="dxa"/>
          </w:tcPr>
          <w:p w14:paraId="70093249">
            <w:pPr>
              <w:pStyle w:val="14"/>
              <w:jc w:val="center"/>
              <w:rPr>
                <w:rFonts w:hint="eastAsia" w:ascii="Times New Roman" w:eastAsia="宋体"/>
                <w:color w:val="auto"/>
                <w:sz w:val="24"/>
                <w:highlight w:val="none"/>
                <w:lang w:eastAsia="zh-CN"/>
              </w:rPr>
            </w:pPr>
            <w:r>
              <w:rPr>
                <w:rFonts w:hint="eastAsia" w:ascii="Times New Roman"/>
                <w:color w:val="auto"/>
                <w:sz w:val="24"/>
                <w:highlight w:val="none"/>
                <w:lang w:eastAsia="zh-CN"/>
              </w:rPr>
              <w:t>管理学</w:t>
            </w:r>
          </w:p>
        </w:tc>
        <w:tc>
          <w:tcPr>
            <w:tcW w:w="2391" w:type="dxa"/>
            <w:gridSpan w:val="2"/>
          </w:tcPr>
          <w:p w14:paraId="3B3ECEDB">
            <w:pPr>
              <w:pStyle w:val="14"/>
              <w:spacing w:before="16" w:line="285" w:lineRule="exact"/>
              <w:ind w:left="716"/>
              <w:rPr>
                <w:color w:val="auto"/>
                <w:sz w:val="24"/>
                <w:highlight w:val="none"/>
              </w:rPr>
            </w:pPr>
            <w:r>
              <w:rPr>
                <w:color w:val="auto"/>
                <w:sz w:val="24"/>
                <w:highlight w:val="none"/>
              </w:rPr>
              <w:t>修业年限</w:t>
            </w:r>
          </w:p>
        </w:tc>
        <w:tc>
          <w:tcPr>
            <w:tcW w:w="2394" w:type="dxa"/>
          </w:tcPr>
          <w:p w14:paraId="79980130">
            <w:pPr>
              <w:pStyle w:val="14"/>
              <w:jc w:val="center"/>
              <w:rPr>
                <w:rFonts w:hint="eastAsia" w:ascii="Times New Roman" w:eastAsia="宋体"/>
                <w:color w:val="auto"/>
                <w:sz w:val="24"/>
                <w:highlight w:val="none"/>
                <w:lang w:val="en-US" w:eastAsia="zh-CN"/>
              </w:rPr>
            </w:pPr>
            <w:r>
              <w:rPr>
                <w:rFonts w:hint="eastAsia" w:ascii="Times New Roman"/>
                <w:color w:val="auto"/>
                <w:sz w:val="24"/>
                <w:highlight w:val="none"/>
                <w:lang w:val="en-US" w:eastAsia="zh-CN"/>
              </w:rPr>
              <w:t>4年</w:t>
            </w:r>
          </w:p>
        </w:tc>
      </w:tr>
      <w:tr w14:paraId="42487D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393" w:type="dxa"/>
          </w:tcPr>
          <w:p w14:paraId="0A5B752A">
            <w:pPr>
              <w:pStyle w:val="14"/>
              <w:spacing w:before="16" w:line="282" w:lineRule="exact"/>
              <w:ind w:left="94" w:right="88"/>
              <w:jc w:val="center"/>
              <w:rPr>
                <w:color w:val="auto"/>
                <w:sz w:val="24"/>
                <w:highlight w:val="none"/>
              </w:rPr>
            </w:pPr>
            <w:r>
              <w:rPr>
                <w:color w:val="auto"/>
                <w:sz w:val="24"/>
                <w:highlight w:val="none"/>
              </w:rPr>
              <w:t>专业类</w:t>
            </w:r>
          </w:p>
        </w:tc>
        <w:tc>
          <w:tcPr>
            <w:tcW w:w="2390" w:type="dxa"/>
          </w:tcPr>
          <w:p w14:paraId="295A78AA">
            <w:pPr>
              <w:pStyle w:val="14"/>
              <w:jc w:val="center"/>
              <w:rPr>
                <w:rFonts w:ascii="Times New Roman"/>
                <w:color w:val="auto"/>
                <w:sz w:val="24"/>
                <w:highlight w:val="none"/>
              </w:rPr>
            </w:pPr>
            <w:r>
              <w:rPr>
                <w:rFonts w:hint="eastAsia" w:ascii="Times New Roman"/>
                <w:color w:val="auto"/>
                <w:sz w:val="24"/>
                <w:highlight w:val="none"/>
              </w:rPr>
              <w:t>物流管理与工程类</w:t>
            </w:r>
          </w:p>
        </w:tc>
        <w:tc>
          <w:tcPr>
            <w:tcW w:w="2391" w:type="dxa"/>
            <w:gridSpan w:val="2"/>
          </w:tcPr>
          <w:p w14:paraId="0E12D43B">
            <w:pPr>
              <w:pStyle w:val="14"/>
              <w:spacing w:before="16" w:line="282" w:lineRule="exact"/>
              <w:ind w:left="596"/>
              <w:rPr>
                <w:color w:val="auto"/>
                <w:sz w:val="24"/>
                <w:highlight w:val="none"/>
              </w:rPr>
            </w:pPr>
            <w:r>
              <w:rPr>
                <w:color w:val="auto"/>
                <w:sz w:val="24"/>
                <w:highlight w:val="none"/>
              </w:rPr>
              <w:t>专业类代码</w:t>
            </w:r>
          </w:p>
        </w:tc>
        <w:tc>
          <w:tcPr>
            <w:tcW w:w="2394" w:type="dxa"/>
          </w:tcPr>
          <w:p w14:paraId="05BEA05B">
            <w:pPr>
              <w:pStyle w:val="14"/>
              <w:jc w:val="center"/>
              <w:rPr>
                <w:rFonts w:ascii="Times New Roman"/>
                <w:color w:val="auto"/>
                <w:sz w:val="24"/>
                <w:highlight w:val="none"/>
              </w:rPr>
            </w:pPr>
            <w:r>
              <w:rPr>
                <w:rFonts w:hint="eastAsia" w:ascii="Times New Roman"/>
                <w:color w:val="auto"/>
                <w:sz w:val="24"/>
                <w:highlight w:val="none"/>
              </w:rPr>
              <w:t>1206</w:t>
            </w:r>
          </w:p>
        </w:tc>
      </w:tr>
      <w:tr w14:paraId="6B8CB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393" w:type="dxa"/>
          </w:tcPr>
          <w:p w14:paraId="6419EECA">
            <w:pPr>
              <w:pStyle w:val="14"/>
              <w:spacing w:before="16" w:line="285" w:lineRule="exact"/>
              <w:ind w:left="94" w:right="88"/>
              <w:jc w:val="center"/>
              <w:rPr>
                <w:color w:val="auto"/>
                <w:sz w:val="24"/>
                <w:highlight w:val="none"/>
              </w:rPr>
            </w:pPr>
            <w:r>
              <w:rPr>
                <w:color w:val="auto"/>
                <w:sz w:val="24"/>
                <w:highlight w:val="none"/>
              </w:rPr>
              <w:t>门类</w:t>
            </w:r>
          </w:p>
        </w:tc>
        <w:tc>
          <w:tcPr>
            <w:tcW w:w="2390" w:type="dxa"/>
          </w:tcPr>
          <w:p w14:paraId="4B786E6B">
            <w:pPr>
              <w:pStyle w:val="14"/>
              <w:jc w:val="center"/>
              <w:rPr>
                <w:rFonts w:ascii="Times New Roman"/>
                <w:color w:val="auto"/>
                <w:sz w:val="24"/>
                <w:highlight w:val="none"/>
              </w:rPr>
            </w:pPr>
            <w:r>
              <w:rPr>
                <w:rFonts w:hint="eastAsia" w:ascii="Times New Roman"/>
                <w:color w:val="auto"/>
                <w:sz w:val="24"/>
                <w:highlight w:val="none"/>
                <w:lang w:eastAsia="zh-CN"/>
              </w:rPr>
              <w:t>管理学</w:t>
            </w:r>
          </w:p>
        </w:tc>
        <w:tc>
          <w:tcPr>
            <w:tcW w:w="2391" w:type="dxa"/>
            <w:gridSpan w:val="2"/>
          </w:tcPr>
          <w:p w14:paraId="468FC671">
            <w:pPr>
              <w:pStyle w:val="14"/>
              <w:spacing w:before="16" w:line="285" w:lineRule="exact"/>
              <w:ind w:left="716"/>
              <w:rPr>
                <w:color w:val="auto"/>
                <w:sz w:val="24"/>
                <w:highlight w:val="none"/>
              </w:rPr>
            </w:pPr>
            <w:r>
              <w:rPr>
                <w:color w:val="auto"/>
                <w:sz w:val="24"/>
                <w:highlight w:val="none"/>
              </w:rPr>
              <w:t>门类代码</w:t>
            </w:r>
          </w:p>
        </w:tc>
        <w:tc>
          <w:tcPr>
            <w:tcW w:w="2394" w:type="dxa"/>
          </w:tcPr>
          <w:p w14:paraId="1326E4D1">
            <w:pPr>
              <w:pStyle w:val="14"/>
              <w:jc w:val="center"/>
              <w:rPr>
                <w:rFonts w:ascii="Times New Roman"/>
                <w:color w:val="auto"/>
                <w:sz w:val="24"/>
                <w:highlight w:val="none"/>
              </w:rPr>
            </w:pPr>
            <w:r>
              <w:rPr>
                <w:rFonts w:hint="eastAsia" w:ascii="Times New Roman"/>
                <w:color w:val="auto"/>
                <w:sz w:val="24"/>
                <w:highlight w:val="none"/>
              </w:rPr>
              <w:t>12</w:t>
            </w:r>
          </w:p>
        </w:tc>
      </w:tr>
      <w:tr w14:paraId="59316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2393" w:type="dxa"/>
          </w:tcPr>
          <w:p w14:paraId="0D23ABBC">
            <w:pPr>
              <w:pStyle w:val="14"/>
              <w:spacing w:before="16" w:line="282" w:lineRule="exact"/>
              <w:ind w:left="95" w:right="88"/>
              <w:jc w:val="center"/>
              <w:rPr>
                <w:color w:val="auto"/>
                <w:sz w:val="24"/>
                <w:highlight w:val="none"/>
              </w:rPr>
            </w:pPr>
            <w:r>
              <w:rPr>
                <w:color w:val="auto"/>
                <w:sz w:val="24"/>
                <w:highlight w:val="none"/>
              </w:rPr>
              <w:t>所在院系名称</w:t>
            </w:r>
          </w:p>
        </w:tc>
        <w:tc>
          <w:tcPr>
            <w:tcW w:w="7175" w:type="dxa"/>
            <w:gridSpan w:val="4"/>
          </w:tcPr>
          <w:p w14:paraId="6612012D">
            <w:pPr>
              <w:pStyle w:val="14"/>
              <w:ind w:firstLine="480" w:firstLineChars="200"/>
              <w:jc w:val="both"/>
              <w:rPr>
                <w:rFonts w:hint="eastAsia" w:ascii="Times New Roman" w:eastAsia="宋体"/>
                <w:color w:val="auto"/>
                <w:sz w:val="24"/>
                <w:highlight w:val="none"/>
                <w:lang w:eastAsia="zh-CN"/>
              </w:rPr>
            </w:pPr>
            <w:r>
              <w:rPr>
                <w:rFonts w:hint="eastAsia" w:ascii="Times New Roman"/>
                <w:color w:val="auto"/>
                <w:sz w:val="24"/>
                <w:highlight w:val="none"/>
                <w:lang w:eastAsia="zh-CN"/>
              </w:rPr>
              <w:t>工商管理学院</w:t>
            </w:r>
          </w:p>
        </w:tc>
      </w:tr>
      <w:tr w14:paraId="7D2FFE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568" w:type="dxa"/>
            <w:gridSpan w:val="5"/>
          </w:tcPr>
          <w:p w14:paraId="2455B2DC">
            <w:pPr>
              <w:pStyle w:val="14"/>
              <w:spacing w:before="16" w:line="285" w:lineRule="exact"/>
              <w:ind w:left="3803" w:right="3794"/>
              <w:jc w:val="center"/>
              <w:rPr>
                <w:color w:val="auto"/>
                <w:sz w:val="24"/>
                <w:highlight w:val="none"/>
              </w:rPr>
            </w:pPr>
            <w:r>
              <w:rPr>
                <w:color w:val="auto"/>
                <w:sz w:val="24"/>
                <w:highlight w:val="none"/>
              </w:rPr>
              <w:t>学校相近专业情况</w:t>
            </w:r>
          </w:p>
        </w:tc>
      </w:tr>
      <w:tr w14:paraId="5EB05D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jc w:val="center"/>
        </w:trPr>
        <w:tc>
          <w:tcPr>
            <w:tcW w:w="2393" w:type="dxa"/>
          </w:tcPr>
          <w:p w14:paraId="6075B1ED">
            <w:pPr>
              <w:pStyle w:val="14"/>
              <w:spacing w:before="175"/>
              <w:ind w:left="95" w:right="86"/>
              <w:jc w:val="center"/>
              <w:rPr>
                <w:rFonts w:ascii="Times New Roman" w:eastAsia="Times New Roman"/>
                <w:color w:val="auto"/>
                <w:sz w:val="24"/>
                <w:highlight w:val="none"/>
              </w:rPr>
            </w:pPr>
            <w:r>
              <w:rPr>
                <w:color w:val="auto"/>
                <w:sz w:val="24"/>
                <w:highlight w:val="none"/>
              </w:rPr>
              <w:t xml:space="preserve">相近专业 </w:t>
            </w:r>
            <w:r>
              <w:rPr>
                <w:rFonts w:ascii="Times New Roman" w:eastAsia="Times New Roman"/>
                <w:color w:val="auto"/>
                <w:sz w:val="24"/>
                <w:highlight w:val="none"/>
              </w:rPr>
              <w:t>1</w:t>
            </w:r>
          </w:p>
        </w:tc>
        <w:tc>
          <w:tcPr>
            <w:tcW w:w="2390" w:type="dxa"/>
          </w:tcPr>
          <w:p w14:paraId="68DCC8C1">
            <w:pPr>
              <w:pStyle w:val="14"/>
              <w:spacing w:before="175"/>
              <w:ind w:left="212" w:right="207"/>
              <w:jc w:val="center"/>
              <w:rPr>
                <w:color w:val="auto"/>
                <w:sz w:val="24"/>
                <w:highlight w:val="none"/>
              </w:rPr>
            </w:pPr>
            <w:r>
              <w:rPr>
                <w:rFonts w:hint="eastAsia"/>
                <w:color w:val="auto"/>
                <w:sz w:val="24"/>
                <w:highlight w:val="none"/>
              </w:rPr>
              <w:t>物流管理</w:t>
            </w:r>
          </w:p>
        </w:tc>
        <w:tc>
          <w:tcPr>
            <w:tcW w:w="1986" w:type="dxa"/>
          </w:tcPr>
          <w:p w14:paraId="3DF94598">
            <w:pPr>
              <w:pStyle w:val="14"/>
              <w:spacing w:before="175"/>
              <w:ind w:right="259"/>
              <w:jc w:val="center"/>
              <w:rPr>
                <w:rFonts w:hint="eastAsia"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2013</w:t>
            </w:r>
          </w:p>
        </w:tc>
        <w:tc>
          <w:tcPr>
            <w:tcW w:w="2799" w:type="dxa"/>
            <w:gridSpan w:val="2"/>
          </w:tcPr>
          <w:p w14:paraId="7F6C3759">
            <w:pPr>
              <w:pStyle w:val="14"/>
              <w:spacing w:before="16"/>
              <w:ind w:left="32" w:right="19"/>
              <w:jc w:val="center"/>
              <w:rPr>
                <w:color w:val="auto"/>
                <w:sz w:val="24"/>
                <w:highlight w:val="none"/>
              </w:rPr>
            </w:pPr>
            <w:r>
              <w:rPr>
                <w:color w:val="auto"/>
                <w:sz w:val="24"/>
                <w:highlight w:val="none"/>
              </w:rPr>
              <w:t>该专业教师队伍情况</w:t>
            </w:r>
          </w:p>
          <w:p w14:paraId="1689D468">
            <w:pPr>
              <w:pStyle w:val="14"/>
              <w:spacing w:before="12" w:line="282" w:lineRule="exact"/>
              <w:ind w:left="90" w:right="19"/>
              <w:jc w:val="center"/>
              <w:rPr>
                <w:color w:val="auto"/>
                <w:sz w:val="24"/>
                <w:highlight w:val="none"/>
              </w:rPr>
            </w:pPr>
            <w:r>
              <w:rPr>
                <w:color w:val="auto"/>
                <w:sz w:val="24"/>
                <w:highlight w:val="none"/>
              </w:rPr>
              <w:t>（</w:t>
            </w:r>
            <w:r>
              <w:rPr>
                <w:rFonts w:hint="eastAsia"/>
                <w:color w:val="auto"/>
                <w:sz w:val="24"/>
                <w:highlight w:val="none"/>
              </w:rPr>
              <w:t>后附</w:t>
            </w:r>
            <w:r>
              <w:rPr>
                <w:color w:val="auto"/>
                <w:sz w:val="24"/>
                <w:highlight w:val="none"/>
              </w:rPr>
              <w:t>教师基本情况表）</w:t>
            </w:r>
          </w:p>
        </w:tc>
      </w:tr>
      <w:tr w14:paraId="588301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2393" w:type="dxa"/>
          </w:tcPr>
          <w:p w14:paraId="1EEE9067">
            <w:pPr>
              <w:pStyle w:val="14"/>
              <w:spacing w:before="177"/>
              <w:ind w:left="95" w:right="86"/>
              <w:jc w:val="center"/>
              <w:rPr>
                <w:rFonts w:ascii="Times New Roman" w:eastAsia="Times New Roman"/>
                <w:color w:val="auto"/>
                <w:sz w:val="24"/>
                <w:highlight w:val="none"/>
              </w:rPr>
            </w:pPr>
            <w:r>
              <w:rPr>
                <w:color w:val="auto"/>
                <w:sz w:val="24"/>
                <w:highlight w:val="none"/>
              </w:rPr>
              <w:t xml:space="preserve">相近专业 </w:t>
            </w:r>
            <w:r>
              <w:rPr>
                <w:rFonts w:ascii="Times New Roman" w:eastAsia="Times New Roman"/>
                <w:color w:val="auto"/>
                <w:sz w:val="24"/>
                <w:highlight w:val="none"/>
              </w:rPr>
              <w:t>2</w:t>
            </w:r>
          </w:p>
        </w:tc>
        <w:tc>
          <w:tcPr>
            <w:tcW w:w="2390" w:type="dxa"/>
          </w:tcPr>
          <w:p w14:paraId="37A2B606">
            <w:pPr>
              <w:pStyle w:val="14"/>
              <w:spacing w:before="177"/>
              <w:ind w:left="212" w:right="207"/>
              <w:jc w:val="center"/>
              <w:rPr>
                <w:rFonts w:hint="eastAsia" w:eastAsia="宋体"/>
                <w:color w:val="auto"/>
                <w:sz w:val="24"/>
                <w:highlight w:val="none"/>
                <w:lang w:eastAsia="zh-CN"/>
              </w:rPr>
            </w:pPr>
            <w:r>
              <w:rPr>
                <w:rFonts w:hint="eastAsia"/>
                <w:color w:val="auto"/>
                <w:sz w:val="24"/>
                <w:highlight w:val="none"/>
                <w:lang w:eastAsia="zh-CN"/>
              </w:rPr>
              <w:t>电子商务</w:t>
            </w:r>
          </w:p>
        </w:tc>
        <w:tc>
          <w:tcPr>
            <w:tcW w:w="1986" w:type="dxa"/>
          </w:tcPr>
          <w:p w14:paraId="50C3ACED">
            <w:pPr>
              <w:pStyle w:val="14"/>
              <w:spacing w:before="177"/>
              <w:ind w:right="259"/>
              <w:jc w:val="center"/>
              <w:rPr>
                <w:rFonts w:hint="eastAsia"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2013</w:t>
            </w:r>
          </w:p>
        </w:tc>
        <w:tc>
          <w:tcPr>
            <w:tcW w:w="2799" w:type="dxa"/>
            <w:gridSpan w:val="2"/>
          </w:tcPr>
          <w:p w14:paraId="2EFC7D7F">
            <w:pPr>
              <w:pStyle w:val="14"/>
              <w:spacing w:before="19"/>
              <w:ind w:left="32" w:right="19"/>
              <w:jc w:val="center"/>
              <w:rPr>
                <w:color w:val="auto"/>
                <w:sz w:val="24"/>
                <w:highlight w:val="none"/>
              </w:rPr>
            </w:pPr>
            <w:r>
              <w:rPr>
                <w:color w:val="auto"/>
                <w:sz w:val="24"/>
                <w:highlight w:val="none"/>
              </w:rPr>
              <w:t>该专业教师队伍情况</w:t>
            </w:r>
          </w:p>
          <w:p w14:paraId="5C6FA292">
            <w:pPr>
              <w:pStyle w:val="14"/>
              <w:spacing w:before="11" w:line="283" w:lineRule="exact"/>
              <w:ind w:left="90" w:right="19"/>
              <w:jc w:val="center"/>
              <w:rPr>
                <w:color w:val="auto"/>
                <w:sz w:val="24"/>
                <w:highlight w:val="none"/>
              </w:rPr>
            </w:pPr>
            <w:r>
              <w:rPr>
                <w:color w:val="auto"/>
                <w:sz w:val="24"/>
                <w:highlight w:val="none"/>
              </w:rPr>
              <w:t>（</w:t>
            </w:r>
            <w:r>
              <w:rPr>
                <w:rFonts w:hint="eastAsia"/>
                <w:color w:val="auto"/>
                <w:sz w:val="24"/>
                <w:highlight w:val="none"/>
              </w:rPr>
              <w:t>后附</w:t>
            </w:r>
            <w:r>
              <w:rPr>
                <w:color w:val="auto"/>
                <w:sz w:val="24"/>
                <w:highlight w:val="none"/>
              </w:rPr>
              <w:t>教师基本情况表）</w:t>
            </w:r>
          </w:p>
        </w:tc>
      </w:tr>
      <w:tr w14:paraId="455438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2393" w:type="dxa"/>
          </w:tcPr>
          <w:p w14:paraId="750A2248">
            <w:pPr>
              <w:pStyle w:val="14"/>
              <w:spacing w:before="177"/>
              <w:ind w:left="95" w:right="86"/>
              <w:jc w:val="center"/>
              <w:rPr>
                <w:rFonts w:ascii="Times New Roman" w:eastAsia="Times New Roman"/>
                <w:color w:val="auto"/>
                <w:sz w:val="24"/>
                <w:highlight w:val="none"/>
              </w:rPr>
            </w:pPr>
            <w:r>
              <w:rPr>
                <w:color w:val="auto"/>
                <w:sz w:val="24"/>
                <w:highlight w:val="none"/>
              </w:rPr>
              <w:t xml:space="preserve">相近专业 </w:t>
            </w:r>
            <w:r>
              <w:rPr>
                <w:rFonts w:ascii="Times New Roman" w:eastAsia="Times New Roman"/>
                <w:color w:val="auto"/>
                <w:sz w:val="24"/>
                <w:highlight w:val="none"/>
              </w:rPr>
              <w:t>3</w:t>
            </w:r>
          </w:p>
        </w:tc>
        <w:tc>
          <w:tcPr>
            <w:tcW w:w="2390" w:type="dxa"/>
          </w:tcPr>
          <w:p w14:paraId="357F0E02">
            <w:pPr>
              <w:pStyle w:val="14"/>
              <w:spacing w:before="177"/>
              <w:ind w:left="212" w:right="207"/>
              <w:jc w:val="center"/>
              <w:rPr>
                <w:color w:val="auto"/>
                <w:sz w:val="24"/>
                <w:highlight w:val="none"/>
              </w:rPr>
            </w:pPr>
            <w:r>
              <w:rPr>
                <w:color w:val="auto"/>
                <w:sz w:val="24"/>
                <w:highlight w:val="none"/>
              </w:rPr>
              <w:t>（填写专业名称）</w:t>
            </w:r>
          </w:p>
        </w:tc>
        <w:tc>
          <w:tcPr>
            <w:tcW w:w="1986" w:type="dxa"/>
          </w:tcPr>
          <w:p w14:paraId="76A23C18">
            <w:pPr>
              <w:pStyle w:val="14"/>
              <w:spacing w:before="177"/>
              <w:ind w:right="259"/>
              <w:jc w:val="right"/>
              <w:rPr>
                <w:color w:val="auto"/>
                <w:sz w:val="24"/>
                <w:highlight w:val="none"/>
              </w:rPr>
            </w:pPr>
            <w:r>
              <w:rPr>
                <w:color w:val="auto"/>
                <w:sz w:val="24"/>
                <w:highlight w:val="none"/>
              </w:rPr>
              <w:t>（开设年份）</w:t>
            </w:r>
          </w:p>
        </w:tc>
        <w:tc>
          <w:tcPr>
            <w:tcW w:w="2799" w:type="dxa"/>
            <w:gridSpan w:val="2"/>
          </w:tcPr>
          <w:p w14:paraId="0435DEEE">
            <w:pPr>
              <w:pStyle w:val="14"/>
              <w:spacing w:before="16"/>
              <w:ind w:left="32" w:right="19"/>
              <w:jc w:val="center"/>
              <w:rPr>
                <w:color w:val="auto"/>
                <w:sz w:val="24"/>
                <w:highlight w:val="none"/>
              </w:rPr>
            </w:pPr>
            <w:r>
              <w:rPr>
                <w:color w:val="auto"/>
                <w:sz w:val="24"/>
                <w:highlight w:val="none"/>
              </w:rPr>
              <w:t>该专业教师队伍情况</w:t>
            </w:r>
          </w:p>
          <w:p w14:paraId="2C238D21">
            <w:pPr>
              <w:pStyle w:val="14"/>
              <w:spacing w:before="14" w:line="282" w:lineRule="exact"/>
              <w:ind w:left="90" w:right="19"/>
              <w:jc w:val="center"/>
              <w:rPr>
                <w:color w:val="auto"/>
                <w:sz w:val="24"/>
                <w:highlight w:val="none"/>
              </w:rPr>
            </w:pPr>
            <w:r>
              <w:rPr>
                <w:color w:val="auto"/>
                <w:sz w:val="24"/>
                <w:highlight w:val="none"/>
              </w:rPr>
              <w:t>（</w:t>
            </w:r>
            <w:r>
              <w:rPr>
                <w:rFonts w:hint="eastAsia"/>
                <w:color w:val="auto"/>
                <w:sz w:val="24"/>
                <w:highlight w:val="none"/>
              </w:rPr>
              <w:t>后附</w:t>
            </w:r>
            <w:r>
              <w:rPr>
                <w:color w:val="auto"/>
                <w:sz w:val="24"/>
                <w:highlight w:val="none"/>
              </w:rPr>
              <w:t>教师基本情况表）</w:t>
            </w:r>
          </w:p>
        </w:tc>
      </w:tr>
      <w:tr w14:paraId="699C3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5" w:hRule="atLeast"/>
          <w:jc w:val="center"/>
        </w:trPr>
        <w:tc>
          <w:tcPr>
            <w:tcW w:w="2393" w:type="dxa"/>
          </w:tcPr>
          <w:p w14:paraId="525646AA">
            <w:pPr>
              <w:pStyle w:val="14"/>
              <w:spacing w:before="16"/>
              <w:ind w:left="95" w:right="88"/>
              <w:jc w:val="center"/>
              <w:rPr>
                <w:color w:val="auto"/>
                <w:sz w:val="24"/>
                <w:highlight w:val="none"/>
              </w:rPr>
            </w:pPr>
            <w:r>
              <w:rPr>
                <w:color w:val="auto"/>
                <w:sz w:val="24"/>
                <w:highlight w:val="none"/>
              </w:rPr>
              <w:t>增设专业区分度</w:t>
            </w:r>
          </w:p>
          <w:p w14:paraId="19B24804">
            <w:pPr>
              <w:pStyle w:val="14"/>
              <w:spacing w:before="14"/>
              <w:ind w:left="95" w:right="88"/>
              <w:jc w:val="center"/>
              <w:rPr>
                <w:color w:val="auto"/>
                <w:sz w:val="24"/>
                <w:highlight w:val="none"/>
              </w:rPr>
            </w:pPr>
            <w:r>
              <w:rPr>
                <w:color w:val="auto"/>
                <w:sz w:val="24"/>
                <w:highlight w:val="none"/>
              </w:rPr>
              <w:t>（目录外专业填写）</w:t>
            </w:r>
          </w:p>
        </w:tc>
        <w:tc>
          <w:tcPr>
            <w:tcW w:w="7175" w:type="dxa"/>
            <w:gridSpan w:val="4"/>
          </w:tcPr>
          <w:p w14:paraId="390A6AB4">
            <w:pPr>
              <w:pStyle w:val="14"/>
              <w:rPr>
                <w:rFonts w:ascii="Times New Roman"/>
                <w:color w:val="auto"/>
                <w:sz w:val="24"/>
                <w:highlight w:val="none"/>
              </w:rPr>
            </w:pPr>
          </w:p>
        </w:tc>
      </w:tr>
      <w:tr w14:paraId="6159F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2" w:hRule="atLeast"/>
          <w:jc w:val="center"/>
        </w:trPr>
        <w:tc>
          <w:tcPr>
            <w:tcW w:w="2393" w:type="dxa"/>
          </w:tcPr>
          <w:p w14:paraId="78A2ED8C">
            <w:pPr>
              <w:pStyle w:val="14"/>
              <w:spacing w:before="16"/>
              <w:ind w:left="115"/>
              <w:rPr>
                <w:color w:val="auto"/>
                <w:sz w:val="24"/>
                <w:highlight w:val="none"/>
              </w:rPr>
            </w:pPr>
            <w:r>
              <w:rPr>
                <w:color w:val="auto"/>
                <w:sz w:val="24"/>
                <w:highlight w:val="none"/>
              </w:rPr>
              <w:t>增设专业的基础要求</w:t>
            </w:r>
          </w:p>
          <w:p w14:paraId="47A79160">
            <w:pPr>
              <w:pStyle w:val="14"/>
              <w:spacing w:before="12"/>
              <w:ind w:left="115"/>
              <w:rPr>
                <w:color w:val="auto"/>
                <w:sz w:val="24"/>
                <w:highlight w:val="none"/>
              </w:rPr>
            </w:pPr>
            <w:r>
              <w:rPr>
                <w:color w:val="auto"/>
                <w:sz w:val="24"/>
                <w:highlight w:val="none"/>
              </w:rPr>
              <w:t>（目录外专业填写）</w:t>
            </w:r>
          </w:p>
        </w:tc>
        <w:tc>
          <w:tcPr>
            <w:tcW w:w="7175" w:type="dxa"/>
            <w:gridSpan w:val="4"/>
          </w:tcPr>
          <w:p w14:paraId="3F23D52E">
            <w:pPr>
              <w:pStyle w:val="14"/>
              <w:rPr>
                <w:rFonts w:ascii="Times New Roman"/>
                <w:color w:val="auto"/>
                <w:sz w:val="24"/>
                <w:highlight w:val="none"/>
              </w:rPr>
            </w:pPr>
          </w:p>
        </w:tc>
      </w:tr>
    </w:tbl>
    <w:p w14:paraId="1E5D75F4">
      <w:pPr>
        <w:rPr>
          <w:rFonts w:ascii="Times New Roman"/>
          <w:color w:val="auto"/>
          <w:sz w:val="24"/>
          <w:highlight w:val="none"/>
        </w:rPr>
      </w:pPr>
    </w:p>
    <w:p w14:paraId="75C43640">
      <w:pPr>
        <w:rPr>
          <w:rFonts w:ascii="Times New Roman"/>
          <w:color w:val="auto"/>
          <w:sz w:val="24"/>
          <w:highlight w:val="none"/>
        </w:rPr>
      </w:pPr>
    </w:p>
    <w:p w14:paraId="44AFE6C4">
      <w:pPr>
        <w:rPr>
          <w:rFonts w:ascii="Times New Roman"/>
          <w:color w:val="auto"/>
          <w:sz w:val="24"/>
          <w:highlight w:val="none"/>
        </w:rPr>
      </w:pPr>
    </w:p>
    <w:p w14:paraId="7FAD4285">
      <w:pPr>
        <w:rPr>
          <w:rFonts w:ascii="Times New Roman"/>
          <w:color w:val="auto"/>
          <w:sz w:val="24"/>
          <w:highlight w:val="none"/>
        </w:rPr>
      </w:pPr>
    </w:p>
    <w:p w14:paraId="7B836F4A">
      <w:pPr>
        <w:rPr>
          <w:rFonts w:ascii="Times New Roman"/>
          <w:color w:val="auto"/>
          <w:sz w:val="24"/>
          <w:highlight w:val="none"/>
        </w:rPr>
      </w:pPr>
    </w:p>
    <w:p w14:paraId="12AF02B1">
      <w:pPr>
        <w:rPr>
          <w:rFonts w:ascii="Times New Roman"/>
          <w:color w:val="auto"/>
          <w:sz w:val="24"/>
          <w:highlight w:val="none"/>
        </w:rPr>
      </w:pPr>
    </w:p>
    <w:p w14:paraId="7FD2DC30">
      <w:pPr>
        <w:rPr>
          <w:rFonts w:ascii="Times New Roman"/>
          <w:color w:val="auto"/>
          <w:sz w:val="24"/>
          <w:highlight w:val="none"/>
        </w:rPr>
      </w:pPr>
    </w:p>
    <w:p w14:paraId="75FE28DC">
      <w:pPr>
        <w:rPr>
          <w:rFonts w:hint="eastAsia" w:ascii="黑体" w:eastAsia="黑体"/>
          <w:b/>
          <w:color w:val="auto"/>
          <w:sz w:val="36"/>
          <w:highlight w:val="none"/>
        </w:rPr>
      </w:pPr>
      <w:r>
        <w:rPr>
          <w:rFonts w:hint="eastAsia" w:ascii="黑体" w:eastAsia="黑体"/>
          <w:b/>
          <w:color w:val="auto"/>
          <w:sz w:val="36"/>
          <w:highlight w:val="none"/>
        </w:rPr>
        <w:br w:type="page"/>
      </w:r>
    </w:p>
    <w:p w14:paraId="38E5CE08">
      <w:pPr>
        <w:spacing w:line="400" w:lineRule="exact"/>
        <w:jc w:val="center"/>
        <w:rPr>
          <w:rFonts w:hint="eastAsia" w:ascii="黑体" w:eastAsia="黑体"/>
          <w:b/>
          <w:color w:val="auto"/>
          <w:sz w:val="36"/>
          <w:highlight w:val="none"/>
        </w:rPr>
        <w:sectPr>
          <w:headerReference r:id="rId3" w:type="default"/>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05641CC5">
      <w:pPr>
        <w:jc w:val="center"/>
        <w:rPr>
          <w:rFonts w:ascii="黑体" w:hAnsi="黑体" w:eastAsia="黑体"/>
          <w:color w:val="auto"/>
          <w:sz w:val="36"/>
          <w:szCs w:val="36"/>
          <w:highlight w:val="none"/>
        </w:rPr>
      </w:pPr>
      <w:r>
        <w:rPr>
          <w:rFonts w:hint="eastAsia" w:ascii="黑体" w:hAnsi="黑体" w:eastAsia="黑体"/>
          <w:color w:val="auto"/>
          <w:sz w:val="36"/>
          <w:szCs w:val="36"/>
          <w:highlight w:val="none"/>
        </w:rPr>
        <w:t>物流管理专业教师基本情况一览表</w:t>
      </w:r>
    </w:p>
    <w:tbl>
      <w:tblPr>
        <w:tblStyle w:val="12"/>
        <w:tblpPr w:leftFromText="180" w:rightFromText="180" w:vertAnchor="text" w:horzAnchor="page" w:tblpX="1886" w:tblpY="225"/>
        <w:tblOverlap w:val="never"/>
        <w:tblW w:w="907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0"/>
        <w:gridCol w:w="1200"/>
        <w:gridCol w:w="707"/>
        <w:gridCol w:w="1173"/>
        <w:gridCol w:w="1110"/>
        <w:gridCol w:w="1240"/>
        <w:gridCol w:w="960"/>
        <w:gridCol w:w="1940"/>
      </w:tblGrid>
      <w:tr w14:paraId="27D2C6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344A95C8">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序号</w:t>
            </w:r>
          </w:p>
        </w:tc>
        <w:tc>
          <w:tcPr>
            <w:tcW w:w="1200" w:type="dxa"/>
          </w:tcPr>
          <w:p w14:paraId="03823B7E">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姓名</w:t>
            </w:r>
          </w:p>
        </w:tc>
        <w:tc>
          <w:tcPr>
            <w:tcW w:w="707" w:type="dxa"/>
          </w:tcPr>
          <w:p w14:paraId="75818EB3">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性别</w:t>
            </w:r>
          </w:p>
        </w:tc>
        <w:tc>
          <w:tcPr>
            <w:tcW w:w="1173" w:type="dxa"/>
          </w:tcPr>
          <w:p w14:paraId="3C1E5F7D">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出生年月</w:t>
            </w:r>
          </w:p>
        </w:tc>
        <w:tc>
          <w:tcPr>
            <w:tcW w:w="1110" w:type="dxa"/>
          </w:tcPr>
          <w:p w14:paraId="3D3536C0">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职称</w:t>
            </w:r>
          </w:p>
        </w:tc>
        <w:tc>
          <w:tcPr>
            <w:tcW w:w="1240" w:type="dxa"/>
          </w:tcPr>
          <w:p w14:paraId="2121A59C">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学历</w:t>
            </w:r>
          </w:p>
        </w:tc>
        <w:tc>
          <w:tcPr>
            <w:tcW w:w="960" w:type="dxa"/>
          </w:tcPr>
          <w:p w14:paraId="29BE3CAF">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学位</w:t>
            </w:r>
          </w:p>
        </w:tc>
        <w:tc>
          <w:tcPr>
            <w:tcW w:w="1940" w:type="dxa"/>
          </w:tcPr>
          <w:p w14:paraId="79B5DBE1">
            <w:pPr>
              <w:autoSpaceDE w:val="0"/>
              <w:autoSpaceDN w:val="0"/>
              <w:jc w:val="center"/>
              <w:rPr>
                <w:rFonts w:ascii="Times New Roman" w:hAnsi="Times New Roman" w:eastAsia="宋体" w:cs="宋体"/>
                <w:b/>
                <w:color w:val="auto"/>
                <w:kern w:val="0"/>
                <w:sz w:val="24"/>
                <w:szCs w:val="24"/>
                <w:highlight w:val="none"/>
                <w:lang w:val="zh-CN" w:bidi="zh-CN"/>
              </w:rPr>
            </w:pPr>
            <w:r>
              <w:rPr>
                <w:rFonts w:hint="eastAsia" w:ascii="Times New Roman" w:hAnsi="Times New Roman" w:eastAsia="宋体" w:cs="宋体"/>
                <w:b/>
                <w:color w:val="auto"/>
                <w:kern w:val="0"/>
                <w:sz w:val="24"/>
                <w:szCs w:val="24"/>
                <w:highlight w:val="none"/>
                <w:lang w:val="zh-CN" w:bidi="zh-CN"/>
              </w:rPr>
              <w:t>研究方向</w:t>
            </w:r>
          </w:p>
        </w:tc>
      </w:tr>
      <w:tr w14:paraId="1507F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44B362CE">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p>
        </w:tc>
        <w:tc>
          <w:tcPr>
            <w:tcW w:w="1200" w:type="dxa"/>
          </w:tcPr>
          <w:p w14:paraId="556A66F4">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熊文杰</w:t>
            </w:r>
          </w:p>
        </w:tc>
        <w:tc>
          <w:tcPr>
            <w:tcW w:w="707" w:type="dxa"/>
          </w:tcPr>
          <w:p w14:paraId="10CB6ECA">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男</w:t>
            </w:r>
          </w:p>
        </w:tc>
        <w:tc>
          <w:tcPr>
            <w:tcW w:w="1173" w:type="dxa"/>
          </w:tcPr>
          <w:p w14:paraId="1BCAA53F">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1970.12</w:t>
            </w:r>
          </w:p>
        </w:tc>
        <w:tc>
          <w:tcPr>
            <w:tcW w:w="1110" w:type="dxa"/>
          </w:tcPr>
          <w:p w14:paraId="0CC2CCCC">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教授</w:t>
            </w:r>
          </w:p>
        </w:tc>
        <w:tc>
          <w:tcPr>
            <w:tcW w:w="1240" w:type="dxa"/>
          </w:tcPr>
          <w:p w14:paraId="7CBFE8CD">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1779573D">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2130F943">
            <w:pPr>
              <w:autoSpaceDE w:val="0"/>
              <w:autoSpaceDN w:val="0"/>
              <w:jc w:val="center"/>
              <w:rPr>
                <w:rFonts w:hint="eastAsia"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物流经济</w:t>
            </w:r>
          </w:p>
        </w:tc>
      </w:tr>
      <w:tr w14:paraId="0CD96D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7F048E4E">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2</w:t>
            </w:r>
          </w:p>
        </w:tc>
        <w:tc>
          <w:tcPr>
            <w:tcW w:w="1200" w:type="dxa"/>
          </w:tcPr>
          <w:p w14:paraId="734496C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谢美娥</w:t>
            </w:r>
          </w:p>
        </w:tc>
        <w:tc>
          <w:tcPr>
            <w:tcW w:w="707" w:type="dxa"/>
          </w:tcPr>
          <w:p w14:paraId="5AF817F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78268088">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1974.9</w:t>
            </w:r>
          </w:p>
        </w:tc>
        <w:tc>
          <w:tcPr>
            <w:tcW w:w="1110" w:type="dxa"/>
          </w:tcPr>
          <w:p w14:paraId="7D2AA2D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0C410BA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51516B1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7B328B0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绿色物流管理</w:t>
            </w:r>
          </w:p>
        </w:tc>
      </w:tr>
      <w:tr w14:paraId="553713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657474A8">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3</w:t>
            </w:r>
          </w:p>
        </w:tc>
        <w:tc>
          <w:tcPr>
            <w:tcW w:w="1200" w:type="dxa"/>
          </w:tcPr>
          <w:p w14:paraId="692B4AE3">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陈琛</w:t>
            </w:r>
          </w:p>
        </w:tc>
        <w:tc>
          <w:tcPr>
            <w:tcW w:w="707" w:type="dxa"/>
          </w:tcPr>
          <w:p w14:paraId="66CD1AED">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0F65270B">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1984.1</w:t>
            </w:r>
          </w:p>
        </w:tc>
        <w:tc>
          <w:tcPr>
            <w:tcW w:w="1110" w:type="dxa"/>
          </w:tcPr>
          <w:p w14:paraId="3C3C3A2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259CDCA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博士研究生</w:t>
            </w:r>
          </w:p>
        </w:tc>
        <w:tc>
          <w:tcPr>
            <w:tcW w:w="960" w:type="dxa"/>
          </w:tcPr>
          <w:p w14:paraId="01059163">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w:t>
            </w:r>
          </w:p>
        </w:tc>
        <w:tc>
          <w:tcPr>
            <w:tcW w:w="1940" w:type="dxa"/>
          </w:tcPr>
          <w:p w14:paraId="42CF3C4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物流信息平台</w:t>
            </w:r>
          </w:p>
        </w:tc>
      </w:tr>
      <w:tr w14:paraId="457042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368E712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4</w:t>
            </w:r>
          </w:p>
        </w:tc>
        <w:tc>
          <w:tcPr>
            <w:tcW w:w="1200" w:type="dxa"/>
          </w:tcPr>
          <w:p w14:paraId="47790D72">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许弢</w:t>
            </w:r>
          </w:p>
        </w:tc>
        <w:tc>
          <w:tcPr>
            <w:tcW w:w="707" w:type="dxa"/>
          </w:tcPr>
          <w:p w14:paraId="4FB6488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2231D859">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1968.7</w:t>
            </w:r>
          </w:p>
        </w:tc>
        <w:tc>
          <w:tcPr>
            <w:tcW w:w="1110" w:type="dxa"/>
          </w:tcPr>
          <w:p w14:paraId="111F421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47CF6FD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469AD12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2E82EF2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物流配送</w:t>
            </w:r>
          </w:p>
        </w:tc>
      </w:tr>
      <w:tr w14:paraId="25974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3F34E21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5</w:t>
            </w:r>
          </w:p>
        </w:tc>
        <w:tc>
          <w:tcPr>
            <w:tcW w:w="1200" w:type="dxa"/>
          </w:tcPr>
          <w:p w14:paraId="688C481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姚丽霞</w:t>
            </w:r>
          </w:p>
        </w:tc>
        <w:tc>
          <w:tcPr>
            <w:tcW w:w="707" w:type="dxa"/>
          </w:tcPr>
          <w:p w14:paraId="223555D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1748BD47">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1971.9</w:t>
            </w:r>
          </w:p>
        </w:tc>
        <w:tc>
          <w:tcPr>
            <w:tcW w:w="1110" w:type="dxa"/>
          </w:tcPr>
          <w:p w14:paraId="7E0A8C4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1119A28E">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52F2736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12AEABE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物流智能技术</w:t>
            </w:r>
          </w:p>
        </w:tc>
      </w:tr>
      <w:tr w14:paraId="342D9F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6F7E681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6</w:t>
            </w:r>
          </w:p>
        </w:tc>
        <w:tc>
          <w:tcPr>
            <w:tcW w:w="1200" w:type="dxa"/>
            <w:shd w:val="clear" w:color="auto" w:fill="auto"/>
          </w:tcPr>
          <w:p w14:paraId="702E9D7B">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胡晓兰</w:t>
            </w:r>
          </w:p>
        </w:tc>
        <w:tc>
          <w:tcPr>
            <w:tcW w:w="707" w:type="dxa"/>
            <w:shd w:val="clear" w:color="auto" w:fill="auto"/>
          </w:tcPr>
          <w:p w14:paraId="6E78536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shd w:val="clear" w:color="auto" w:fill="auto"/>
          </w:tcPr>
          <w:p w14:paraId="617E7EED">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1976.6</w:t>
            </w:r>
          </w:p>
        </w:tc>
        <w:tc>
          <w:tcPr>
            <w:tcW w:w="1110" w:type="dxa"/>
            <w:shd w:val="clear" w:color="auto" w:fill="auto"/>
          </w:tcPr>
          <w:p w14:paraId="11A5942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shd w:val="clear" w:color="auto" w:fill="auto"/>
          </w:tcPr>
          <w:p w14:paraId="4235492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博士研究生</w:t>
            </w:r>
          </w:p>
        </w:tc>
        <w:tc>
          <w:tcPr>
            <w:tcW w:w="960" w:type="dxa"/>
            <w:shd w:val="clear" w:color="auto" w:fill="auto"/>
          </w:tcPr>
          <w:p w14:paraId="4407598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w:t>
            </w:r>
          </w:p>
        </w:tc>
        <w:tc>
          <w:tcPr>
            <w:tcW w:w="1940" w:type="dxa"/>
            <w:shd w:val="clear" w:color="auto" w:fill="auto"/>
          </w:tcPr>
          <w:p w14:paraId="71E63D63">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cs="宋体"/>
                <w:color w:val="auto"/>
                <w:kern w:val="0"/>
                <w:sz w:val="24"/>
                <w:szCs w:val="24"/>
                <w:highlight w:val="none"/>
                <w:lang w:val="en-US" w:bidi="zh-CN"/>
              </w:rPr>
              <w:t>农业</w:t>
            </w:r>
            <w:r>
              <w:rPr>
                <w:rFonts w:hint="eastAsia" w:ascii="Times New Roman" w:hAnsi="Times New Roman" w:eastAsia="宋体" w:cs="宋体"/>
                <w:color w:val="auto"/>
                <w:kern w:val="0"/>
                <w:sz w:val="24"/>
                <w:szCs w:val="24"/>
                <w:highlight w:val="none"/>
                <w:lang w:val="zh-CN" w:bidi="zh-CN"/>
              </w:rPr>
              <w:t>物流园区</w:t>
            </w:r>
          </w:p>
        </w:tc>
      </w:tr>
      <w:tr w14:paraId="1C6F9B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29B90CB8">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7</w:t>
            </w:r>
          </w:p>
        </w:tc>
        <w:tc>
          <w:tcPr>
            <w:tcW w:w="1200" w:type="dxa"/>
          </w:tcPr>
          <w:p w14:paraId="66ABFECE">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易兵</w:t>
            </w:r>
          </w:p>
        </w:tc>
        <w:tc>
          <w:tcPr>
            <w:tcW w:w="707" w:type="dxa"/>
          </w:tcPr>
          <w:p w14:paraId="05D58B2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男</w:t>
            </w:r>
          </w:p>
        </w:tc>
        <w:tc>
          <w:tcPr>
            <w:tcW w:w="1173" w:type="dxa"/>
          </w:tcPr>
          <w:p w14:paraId="65AC8BFD">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1976.8</w:t>
            </w:r>
          </w:p>
        </w:tc>
        <w:tc>
          <w:tcPr>
            <w:tcW w:w="1110" w:type="dxa"/>
          </w:tcPr>
          <w:p w14:paraId="76299842">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2416D8C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1578296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6B184F3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物流系统优化</w:t>
            </w:r>
          </w:p>
        </w:tc>
      </w:tr>
      <w:tr w14:paraId="60F9A5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3F34908D">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8</w:t>
            </w:r>
          </w:p>
        </w:tc>
        <w:tc>
          <w:tcPr>
            <w:tcW w:w="1200" w:type="dxa"/>
          </w:tcPr>
          <w:p w14:paraId="7AEDC5A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卢升荣</w:t>
            </w:r>
          </w:p>
        </w:tc>
        <w:tc>
          <w:tcPr>
            <w:tcW w:w="707" w:type="dxa"/>
          </w:tcPr>
          <w:p w14:paraId="1F6EF303">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男</w:t>
            </w:r>
          </w:p>
        </w:tc>
        <w:tc>
          <w:tcPr>
            <w:tcW w:w="1173" w:type="dxa"/>
          </w:tcPr>
          <w:p w14:paraId="1DDACE1D">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1986.12</w:t>
            </w:r>
          </w:p>
        </w:tc>
        <w:tc>
          <w:tcPr>
            <w:tcW w:w="1110" w:type="dxa"/>
          </w:tcPr>
          <w:p w14:paraId="252BE8F2">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4E89CE4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博士研究生</w:t>
            </w:r>
          </w:p>
        </w:tc>
        <w:tc>
          <w:tcPr>
            <w:tcW w:w="960" w:type="dxa"/>
          </w:tcPr>
          <w:p w14:paraId="1C7CFF3E">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w:t>
            </w:r>
          </w:p>
        </w:tc>
        <w:tc>
          <w:tcPr>
            <w:tcW w:w="1940" w:type="dxa"/>
          </w:tcPr>
          <w:p w14:paraId="2985F69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生鲜冷链物流</w:t>
            </w:r>
          </w:p>
        </w:tc>
      </w:tr>
      <w:tr w14:paraId="551889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0237FBF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9</w:t>
            </w:r>
          </w:p>
        </w:tc>
        <w:tc>
          <w:tcPr>
            <w:tcW w:w="1200" w:type="dxa"/>
          </w:tcPr>
          <w:p w14:paraId="426B96C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徐琴</w:t>
            </w:r>
          </w:p>
        </w:tc>
        <w:tc>
          <w:tcPr>
            <w:tcW w:w="707" w:type="dxa"/>
          </w:tcPr>
          <w:p w14:paraId="20B7CB8D">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07D1A36C">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1984.5</w:t>
            </w:r>
          </w:p>
        </w:tc>
        <w:tc>
          <w:tcPr>
            <w:tcW w:w="1110" w:type="dxa"/>
          </w:tcPr>
          <w:p w14:paraId="0EDC744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副教授</w:t>
            </w:r>
          </w:p>
        </w:tc>
        <w:tc>
          <w:tcPr>
            <w:tcW w:w="1240" w:type="dxa"/>
          </w:tcPr>
          <w:p w14:paraId="0DD8F7F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1ACFF8C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7B9F08CC">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物流管理</w:t>
            </w:r>
          </w:p>
        </w:tc>
      </w:tr>
      <w:tr w14:paraId="3C29E7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0A501FB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r>
              <w:rPr>
                <w:rFonts w:ascii="Times New Roman" w:hAnsi="Times New Roman" w:eastAsia="宋体" w:cs="宋体"/>
                <w:color w:val="auto"/>
                <w:kern w:val="0"/>
                <w:sz w:val="24"/>
                <w:szCs w:val="24"/>
                <w:highlight w:val="none"/>
                <w:lang w:val="zh-CN" w:bidi="zh-CN"/>
              </w:rPr>
              <w:t>0</w:t>
            </w:r>
          </w:p>
        </w:tc>
        <w:tc>
          <w:tcPr>
            <w:tcW w:w="1200" w:type="dxa"/>
          </w:tcPr>
          <w:p w14:paraId="001C94A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刘瑶</w:t>
            </w:r>
          </w:p>
        </w:tc>
        <w:tc>
          <w:tcPr>
            <w:tcW w:w="707" w:type="dxa"/>
          </w:tcPr>
          <w:p w14:paraId="7595F3AD">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29796251">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1986.6</w:t>
            </w:r>
          </w:p>
        </w:tc>
        <w:tc>
          <w:tcPr>
            <w:tcW w:w="1110" w:type="dxa"/>
          </w:tcPr>
          <w:p w14:paraId="375AE56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讲师</w:t>
            </w:r>
          </w:p>
        </w:tc>
        <w:tc>
          <w:tcPr>
            <w:tcW w:w="1240" w:type="dxa"/>
          </w:tcPr>
          <w:p w14:paraId="5351ED8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博士研究生</w:t>
            </w:r>
          </w:p>
        </w:tc>
        <w:tc>
          <w:tcPr>
            <w:tcW w:w="960" w:type="dxa"/>
          </w:tcPr>
          <w:p w14:paraId="28330DF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w:t>
            </w:r>
          </w:p>
        </w:tc>
        <w:tc>
          <w:tcPr>
            <w:tcW w:w="1940" w:type="dxa"/>
          </w:tcPr>
          <w:p w14:paraId="13426D0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冷链物流</w:t>
            </w:r>
          </w:p>
        </w:tc>
      </w:tr>
      <w:tr w14:paraId="51741C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1A4CD10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r>
              <w:rPr>
                <w:rFonts w:ascii="Times New Roman" w:hAnsi="Times New Roman" w:eastAsia="宋体" w:cs="宋体"/>
                <w:color w:val="auto"/>
                <w:kern w:val="0"/>
                <w:sz w:val="24"/>
                <w:szCs w:val="24"/>
                <w:highlight w:val="none"/>
                <w:lang w:val="zh-CN" w:bidi="zh-CN"/>
              </w:rPr>
              <w:t>1</w:t>
            </w:r>
          </w:p>
        </w:tc>
        <w:tc>
          <w:tcPr>
            <w:tcW w:w="1200" w:type="dxa"/>
          </w:tcPr>
          <w:p w14:paraId="241A113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李傲寒</w:t>
            </w:r>
          </w:p>
        </w:tc>
        <w:tc>
          <w:tcPr>
            <w:tcW w:w="707" w:type="dxa"/>
          </w:tcPr>
          <w:p w14:paraId="5656799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172EC8C3">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1987.11</w:t>
            </w:r>
          </w:p>
        </w:tc>
        <w:tc>
          <w:tcPr>
            <w:tcW w:w="1110" w:type="dxa"/>
          </w:tcPr>
          <w:p w14:paraId="78B66832">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讲师</w:t>
            </w:r>
          </w:p>
        </w:tc>
        <w:tc>
          <w:tcPr>
            <w:tcW w:w="1240" w:type="dxa"/>
          </w:tcPr>
          <w:p w14:paraId="03678348">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0653ECB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12B3A8A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农产品物流</w:t>
            </w:r>
          </w:p>
        </w:tc>
      </w:tr>
      <w:tr w14:paraId="1D0BF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0D72F7ED">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r>
              <w:rPr>
                <w:rFonts w:ascii="Times New Roman" w:hAnsi="Times New Roman" w:eastAsia="宋体" w:cs="宋体"/>
                <w:color w:val="auto"/>
                <w:kern w:val="0"/>
                <w:sz w:val="24"/>
                <w:szCs w:val="24"/>
                <w:highlight w:val="none"/>
                <w:lang w:val="zh-CN" w:bidi="zh-CN"/>
              </w:rPr>
              <w:t>2</w:t>
            </w:r>
          </w:p>
        </w:tc>
        <w:tc>
          <w:tcPr>
            <w:tcW w:w="1200" w:type="dxa"/>
          </w:tcPr>
          <w:p w14:paraId="5312845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叶慧</w:t>
            </w:r>
          </w:p>
        </w:tc>
        <w:tc>
          <w:tcPr>
            <w:tcW w:w="707" w:type="dxa"/>
          </w:tcPr>
          <w:p w14:paraId="095499E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76DEC72C">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1986.11</w:t>
            </w:r>
          </w:p>
        </w:tc>
        <w:tc>
          <w:tcPr>
            <w:tcW w:w="1110" w:type="dxa"/>
          </w:tcPr>
          <w:p w14:paraId="18DABBCB">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讲师</w:t>
            </w:r>
          </w:p>
        </w:tc>
        <w:tc>
          <w:tcPr>
            <w:tcW w:w="1240" w:type="dxa"/>
          </w:tcPr>
          <w:p w14:paraId="403ED026">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博士研究生</w:t>
            </w:r>
          </w:p>
        </w:tc>
        <w:tc>
          <w:tcPr>
            <w:tcW w:w="960" w:type="dxa"/>
          </w:tcPr>
          <w:p w14:paraId="2E19056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博士</w:t>
            </w:r>
          </w:p>
        </w:tc>
        <w:tc>
          <w:tcPr>
            <w:tcW w:w="1940" w:type="dxa"/>
          </w:tcPr>
          <w:p w14:paraId="31E9B2A4">
            <w:pPr>
              <w:autoSpaceDE w:val="0"/>
              <w:autoSpaceDN w:val="0"/>
              <w:jc w:val="center"/>
              <w:rPr>
                <w:rFonts w:hint="default" w:ascii="Times New Roman" w:hAnsi="Times New Roman" w:eastAsia="宋体" w:cs="宋体"/>
                <w:color w:val="auto"/>
                <w:kern w:val="0"/>
                <w:sz w:val="24"/>
                <w:szCs w:val="24"/>
                <w:highlight w:val="none"/>
                <w:lang w:val="en-US" w:bidi="zh-CN"/>
              </w:rPr>
            </w:pPr>
            <w:r>
              <w:rPr>
                <w:rFonts w:hint="eastAsia" w:ascii="Times New Roman" w:hAnsi="Times New Roman" w:cs="宋体"/>
                <w:color w:val="auto"/>
                <w:kern w:val="0"/>
                <w:sz w:val="24"/>
                <w:szCs w:val="24"/>
                <w:highlight w:val="none"/>
                <w:lang w:val="en-US" w:bidi="zh-CN"/>
              </w:rPr>
              <w:t>双渠道供应链</w:t>
            </w:r>
          </w:p>
        </w:tc>
      </w:tr>
      <w:tr w14:paraId="3D4A2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2B144B3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r>
              <w:rPr>
                <w:rFonts w:ascii="Times New Roman" w:hAnsi="Times New Roman" w:eastAsia="宋体" w:cs="宋体"/>
                <w:color w:val="auto"/>
                <w:kern w:val="0"/>
                <w:sz w:val="24"/>
                <w:szCs w:val="24"/>
                <w:highlight w:val="none"/>
                <w:lang w:val="zh-CN" w:bidi="zh-CN"/>
              </w:rPr>
              <w:t>3</w:t>
            </w:r>
          </w:p>
        </w:tc>
        <w:tc>
          <w:tcPr>
            <w:tcW w:w="1200" w:type="dxa"/>
          </w:tcPr>
          <w:p w14:paraId="39FA7C87">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张轶鹏</w:t>
            </w:r>
          </w:p>
        </w:tc>
        <w:tc>
          <w:tcPr>
            <w:tcW w:w="707" w:type="dxa"/>
          </w:tcPr>
          <w:p w14:paraId="05BEF74C">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男</w:t>
            </w:r>
          </w:p>
        </w:tc>
        <w:tc>
          <w:tcPr>
            <w:tcW w:w="1173" w:type="dxa"/>
          </w:tcPr>
          <w:p w14:paraId="4191453B">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1977.1</w:t>
            </w:r>
          </w:p>
        </w:tc>
        <w:tc>
          <w:tcPr>
            <w:tcW w:w="1110" w:type="dxa"/>
          </w:tcPr>
          <w:p w14:paraId="6CFE4A1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讲师</w:t>
            </w:r>
          </w:p>
        </w:tc>
        <w:tc>
          <w:tcPr>
            <w:tcW w:w="1240" w:type="dxa"/>
          </w:tcPr>
          <w:p w14:paraId="5EF55BC5">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1BF1297B">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4EF5ABD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第三方物流</w:t>
            </w:r>
          </w:p>
        </w:tc>
      </w:tr>
      <w:tr w14:paraId="3C1C2E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740" w:type="dxa"/>
          </w:tcPr>
          <w:p w14:paraId="5E64ACF4">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1</w:t>
            </w:r>
            <w:r>
              <w:rPr>
                <w:rFonts w:ascii="Times New Roman" w:hAnsi="Times New Roman" w:eastAsia="宋体" w:cs="宋体"/>
                <w:color w:val="auto"/>
                <w:kern w:val="0"/>
                <w:sz w:val="24"/>
                <w:szCs w:val="24"/>
                <w:highlight w:val="none"/>
                <w:lang w:val="zh-CN" w:bidi="zh-CN"/>
              </w:rPr>
              <w:t>4</w:t>
            </w:r>
          </w:p>
        </w:tc>
        <w:tc>
          <w:tcPr>
            <w:tcW w:w="1200" w:type="dxa"/>
          </w:tcPr>
          <w:p w14:paraId="537AFDB2">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周辉</w:t>
            </w:r>
          </w:p>
        </w:tc>
        <w:tc>
          <w:tcPr>
            <w:tcW w:w="707" w:type="dxa"/>
          </w:tcPr>
          <w:p w14:paraId="45A27449">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女</w:t>
            </w:r>
          </w:p>
        </w:tc>
        <w:tc>
          <w:tcPr>
            <w:tcW w:w="1173" w:type="dxa"/>
          </w:tcPr>
          <w:p w14:paraId="33EBF021">
            <w:pPr>
              <w:autoSpaceDE w:val="0"/>
              <w:autoSpaceDN w:val="0"/>
              <w:jc w:val="center"/>
              <w:rPr>
                <w:rFonts w:ascii="Times New Roman" w:hAnsi="Times New Roman" w:eastAsia="宋体" w:cs="宋体"/>
                <w:color w:val="auto"/>
                <w:kern w:val="0"/>
                <w:sz w:val="24"/>
                <w:szCs w:val="24"/>
                <w:highlight w:val="none"/>
                <w:lang w:val="zh-CN" w:bidi="zh-CN"/>
              </w:rPr>
            </w:pPr>
            <w:r>
              <w:rPr>
                <w:rFonts w:ascii="Times New Roman" w:hAnsi="Times New Roman" w:eastAsia="宋体" w:cs="宋体"/>
                <w:color w:val="auto"/>
                <w:kern w:val="0"/>
                <w:sz w:val="24"/>
                <w:szCs w:val="24"/>
                <w:highlight w:val="none"/>
                <w:lang w:val="zh-CN" w:bidi="zh-CN"/>
              </w:rPr>
              <w:t>1986.6</w:t>
            </w:r>
          </w:p>
        </w:tc>
        <w:tc>
          <w:tcPr>
            <w:tcW w:w="1110" w:type="dxa"/>
          </w:tcPr>
          <w:p w14:paraId="744B0DC0">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讲师</w:t>
            </w:r>
          </w:p>
        </w:tc>
        <w:tc>
          <w:tcPr>
            <w:tcW w:w="1240" w:type="dxa"/>
          </w:tcPr>
          <w:p w14:paraId="2F5804F1">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硕士研究生</w:t>
            </w:r>
          </w:p>
        </w:tc>
        <w:tc>
          <w:tcPr>
            <w:tcW w:w="960" w:type="dxa"/>
          </w:tcPr>
          <w:p w14:paraId="002ADC0F">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硕士</w:t>
            </w:r>
          </w:p>
        </w:tc>
        <w:tc>
          <w:tcPr>
            <w:tcW w:w="1940" w:type="dxa"/>
          </w:tcPr>
          <w:p w14:paraId="51E1033A">
            <w:pPr>
              <w:autoSpaceDE w:val="0"/>
              <w:autoSpaceDN w:val="0"/>
              <w:jc w:val="center"/>
              <w:rPr>
                <w:rFonts w:ascii="Times New Roman" w:hAnsi="Times New Roman" w:eastAsia="宋体" w:cs="宋体"/>
                <w:color w:val="auto"/>
                <w:kern w:val="0"/>
                <w:sz w:val="24"/>
                <w:szCs w:val="24"/>
                <w:highlight w:val="none"/>
                <w:lang w:val="zh-CN" w:bidi="zh-CN"/>
              </w:rPr>
            </w:pPr>
            <w:r>
              <w:rPr>
                <w:rFonts w:hint="eastAsia" w:ascii="Times New Roman" w:hAnsi="Times New Roman" w:eastAsia="宋体" w:cs="宋体"/>
                <w:color w:val="auto"/>
                <w:kern w:val="0"/>
                <w:sz w:val="24"/>
                <w:szCs w:val="24"/>
                <w:highlight w:val="none"/>
                <w:lang w:val="zh-CN" w:bidi="zh-CN"/>
              </w:rPr>
              <w:t>区域物流</w:t>
            </w:r>
          </w:p>
        </w:tc>
      </w:tr>
    </w:tbl>
    <w:p w14:paraId="18D87C0D">
      <w:pPr>
        <w:rPr>
          <w:color w:val="auto"/>
          <w:highlight w:val="none"/>
        </w:rPr>
      </w:pPr>
    </w:p>
    <w:p w14:paraId="27288679">
      <w:pPr>
        <w:spacing w:line="400" w:lineRule="exact"/>
        <w:jc w:val="center"/>
        <w:rPr>
          <w:rFonts w:hint="eastAsia" w:ascii="黑体" w:eastAsia="黑体"/>
          <w:b/>
          <w:color w:val="auto"/>
          <w:sz w:val="36"/>
          <w:highlight w:val="none"/>
        </w:rPr>
        <w:sectPr>
          <w:pgSz w:w="11910" w:h="16840"/>
          <w:pgMar w:top="1760" w:right="660" w:bottom="280" w:left="1200" w:header="1409" w:footer="0" w:gutter="0"/>
          <w:pgBorders>
            <w:top w:val="none" w:sz="0" w:space="0"/>
            <w:left w:val="none" w:sz="0" w:space="0"/>
            <w:bottom w:val="none" w:sz="0" w:space="0"/>
            <w:right w:val="none" w:sz="0" w:space="0"/>
          </w:pgBorders>
          <w:cols w:space="720" w:num="1"/>
        </w:sectPr>
      </w:pPr>
    </w:p>
    <w:tbl>
      <w:tblPr>
        <w:tblStyle w:val="7"/>
        <w:tblW w:w="986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1"/>
        <w:gridCol w:w="1160"/>
        <w:gridCol w:w="877"/>
        <w:gridCol w:w="1269"/>
        <w:gridCol w:w="1071"/>
        <w:gridCol w:w="1468"/>
        <w:gridCol w:w="1046"/>
        <w:gridCol w:w="2202"/>
      </w:tblGrid>
      <w:tr w14:paraId="2D23E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jc w:val="center"/>
        </w:trPr>
        <w:tc>
          <w:tcPr>
            <w:tcW w:w="9864" w:type="dxa"/>
            <w:gridSpan w:val="8"/>
            <w:tcBorders>
              <w:top w:val="nil"/>
              <w:left w:val="nil"/>
              <w:bottom w:val="nil"/>
              <w:right w:val="nil"/>
            </w:tcBorders>
            <w:shd w:val="clear" w:color="auto" w:fill="auto"/>
            <w:noWrap/>
            <w:vAlign w:val="center"/>
          </w:tcPr>
          <w:p w14:paraId="009032AD">
            <w:pPr>
              <w:keepNext w:val="0"/>
              <w:keepLines w:val="0"/>
              <w:pageBreakBefore w:val="0"/>
              <w:widowControl/>
              <w:suppressLineNumbers w:val="0"/>
              <w:kinsoku/>
              <w:wordWrap/>
              <w:overflowPunct/>
              <w:topLinePunct w:val="0"/>
              <w:autoSpaceDE w:val="0"/>
              <w:autoSpaceDN w:val="0"/>
              <w:bidi w:val="0"/>
              <w:adjustRightInd/>
              <w:snapToGrid/>
              <w:spacing w:after="0" w:afterLines="50"/>
              <w:jc w:val="center"/>
              <w:textAlignment w:val="center"/>
              <w:rPr>
                <w:rFonts w:ascii="黑体" w:hAnsi="宋体" w:eastAsia="黑体" w:cs="黑体"/>
                <w:i w:val="0"/>
                <w:iCs w:val="0"/>
                <w:color w:val="auto"/>
                <w:sz w:val="36"/>
                <w:szCs w:val="36"/>
                <w:highlight w:val="none"/>
                <w:u w:val="none"/>
              </w:rPr>
            </w:pPr>
            <w:r>
              <w:rPr>
                <w:rFonts w:hint="eastAsia" w:ascii="黑体" w:hAnsi="宋体" w:eastAsia="黑体" w:cs="黑体"/>
                <w:i w:val="0"/>
                <w:iCs w:val="0"/>
                <w:color w:val="auto"/>
                <w:kern w:val="0"/>
                <w:sz w:val="36"/>
                <w:szCs w:val="36"/>
                <w:highlight w:val="none"/>
                <w:u w:val="none"/>
                <w:lang w:val="en-US" w:eastAsia="zh-CN" w:bidi="ar"/>
              </w:rPr>
              <w:t>电子商务专业教师基本情况一览表</w:t>
            </w:r>
          </w:p>
        </w:tc>
      </w:tr>
      <w:tr w14:paraId="303EF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DFCE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序号</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FE048">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姓名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574B2">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性别</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C3903">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出生年月</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F29415">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职称</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C200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学历</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E9B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学位</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0CEBBD">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研究方向</w:t>
            </w:r>
          </w:p>
        </w:tc>
      </w:tr>
      <w:tr w14:paraId="7B591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0064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9F4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杜晖</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A5F3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E4E1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1979.1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81CB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8889A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A3E5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DB9D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数字化服务</w:t>
            </w:r>
          </w:p>
        </w:tc>
      </w:tr>
      <w:tr w14:paraId="4038D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158E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2</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64A6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张健</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B7D1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3C50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1981.4</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9290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D6D6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DEA7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B432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客户关系管理</w:t>
            </w:r>
          </w:p>
        </w:tc>
      </w:tr>
      <w:tr w14:paraId="51B97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F5EC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E5B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刘莉琼</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0EFF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74E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1979.1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4F95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FEFF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AEA00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D58D5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网络消费行为</w:t>
            </w:r>
          </w:p>
        </w:tc>
      </w:tr>
      <w:tr w14:paraId="19B09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B9C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40D9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刘华</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D69B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431A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1968.2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44D4C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C0919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5C50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4FF6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项目管理</w:t>
            </w:r>
          </w:p>
        </w:tc>
      </w:tr>
      <w:tr w14:paraId="1C0C42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F71D3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5</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85B3F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尹志洪</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C73B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男</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72DE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1977.9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C30E8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副教授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780ED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AACA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A138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电子商务管理</w:t>
            </w:r>
          </w:p>
        </w:tc>
      </w:tr>
      <w:tr w14:paraId="3B3FD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8636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6</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D4BBC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罗红梅</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1938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CCE40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1978.6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CA24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副教授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2DAA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143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6E15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网络广告</w:t>
            </w:r>
          </w:p>
        </w:tc>
      </w:tr>
      <w:tr w14:paraId="4659D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433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7</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0CFD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慕艳平</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08BF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BB0E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1979.12</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0E72F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副教授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36D2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46E05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012F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跨境电商</w:t>
            </w:r>
          </w:p>
        </w:tc>
      </w:tr>
      <w:tr w14:paraId="4A362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ABD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8</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DC90C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詹英</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A487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737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1988.11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F8CE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1803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17EA5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91C2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网络消费行为</w:t>
            </w:r>
          </w:p>
        </w:tc>
      </w:tr>
      <w:tr w14:paraId="346FA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2A98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9</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19AE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叶磊</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184C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7CCF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1984.1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BDD1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000F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B4C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61618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网络数据分析</w:t>
            </w:r>
          </w:p>
        </w:tc>
      </w:tr>
      <w:tr w14:paraId="5BA0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2352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10</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B19C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刘珍</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5EB2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C9E8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1985.5</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4910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AF0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01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0D3E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电子商务系统设计</w:t>
            </w:r>
          </w:p>
        </w:tc>
      </w:tr>
      <w:tr w14:paraId="3C61B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E79A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11</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06D1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王洪艳</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FD0B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53B92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1980.9</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8690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1AA1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A8F4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博士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1182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商务数据挖掘</w:t>
            </w:r>
          </w:p>
        </w:tc>
      </w:tr>
      <w:tr w14:paraId="34EAC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D519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12</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7998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肖筱</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296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C4C8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1983.11</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BB8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5D3B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8DC0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A8AB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网络经济</w:t>
            </w:r>
          </w:p>
        </w:tc>
      </w:tr>
      <w:tr w14:paraId="0DDB0F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7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84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13</w:t>
            </w:r>
          </w:p>
        </w:tc>
        <w:tc>
          <w:tcPr>
            <w:tcW w:w="11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866F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王丹</w:t>
            </w:r>
          </w:p>
        </w:tc>
        <w:tc>
          <w:tcPr>
            <w:tcW w:w="8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E80C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女</w:t>
            </w:r>
          </w:p>
        </w:tc>
        <w:tc>
          <w:tcPr>
            <w:tcW w:w="12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632F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1980.6</w:t>
            </w:r>
          </w:p>
        </w:tc>
        <w:tc>
          <w:tcPr>
            <w:tcW w:w="107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31D7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讲师</w:t>
            </w:r>
          </w:p>
        </w:tc>
        <w:tc>
          <w:tcPr>
            <w:tcW w:w="14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DE2C1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硕士研究生</w:t>
            </w:r>
          </w:p>
        </w:tc>
        <w:tc>
          <w:tcPr>
            <w:tcW w:w="10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AE7E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硕士</w:t>
            </w:r>
          </w:p>
        </w:tc>
        <w:tc>
          <w:tcPr>
            <w:tcW w:w="22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E5ED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直播电商</w:t>
            </w:r>
          </w:p>
        </w:tc>
      </w:tr>
    </w:tbl>
    <w:p w14:paraId="12AD3369">
      <w:pPr>
        <w:jc w:val="center"/>
        <w:rPr>
          <w:rFonts w:hint="eastAsia" w:ascii="黑体" w:hAnsi="黑体" w:eastAsia="黑体"/>
          <w:color w:val="auto"/>
          <w:sz w:val="24"/>
          <w:szCs w:val="24"/>
          <w:highlight w:val="none"/>
        </w:rPr>
      </w:pPr>
    </w:p>
    <w:p w14:paraId="6B9D4C3F">
      <w:pPr>
        <w:jc w:val="center"/>
        <w:rPr>
          <w:rFonts w:hint="eastAsia" w:ascii="黑体" w:hAnsi="黑体" w:eastAsia="黑体"/>
          <w:color w:val="auto"/>
          <w:sz w:val="44"/>
          <w:szCs w:val="44"/>
          <w:highlight w:val="none"/>
        </w:rPr>
      </w:pPr>
    </w:p>
    <w:p w14:paraId="148452D2">
      <w:pPr>
        <w:jc w:val="center"/>
        <w:rPr>
          <w:rFonts w:hint="eastAsia" w:ascii="黑体" w:hAnsi="黑体" w:eastAsia="黑体"/>
          <w:color w:val="auto"/>
          <w:sz w:val="44"/>
          <w:szCs w:val="44"/>
          <w:highlight w:val="none"/>
        </w:rPr>
      </w:pPr>
    </w:p>
    <w:p w14:paraId="549D72FA">
      <w:pPr>
        <w:jc w:val="center"/>
        <w:rPr>
          <w:rFonts w:hint="eastAsia" w:ascii="黑体" w:hAnsi="黑体" w:eastAsia="黑体"/>
          <w:color w:val="auto"/>
          <w:sz w:val="44"/>
          <w:szCs w:val="44"/>
          <w:highlight w:val="none"/>
        </w:rPr>
      </w:pPr>
    </w:p>
    <w:p w14:paraId="01626ED3">
      <w:pPr>
        <w:rPr>
          <w:rFonts w:hint="eastAsia" w:ascii="黑体" w:hAnsi="黑体" w:eastAsia="黑体"/>
          <w:color w:val="auto"/>
          <w:sz w:val="36"/>
          <w:szCs w:val="36"/>
          <w:highlight w:val="none"/>
        </w:rPr>
      </w:pPr>
      <w:r>
        <w:rPr>
          <w:rFonts w:hint="eastAsia" w:ascii="黑体" w:hAnsi="黑体" w:eastAsia="黑体"/>
          <w:color w:val="auto"/>
          <w:sz w:val="36"/>
          <w:szCs w:val="36"/>
          <w:highlight w:val="none"/>
        </w:rPr>
        <w:br w:type="page"/>
      </w:r>
    </w:p>
    <w:p w14:paraId="5F871426">
      <w:pPr>
        <w:spacing w:line="400" w:lineRule="exact"/>
        <w:jc w:val="center"/>
        <w:rPr>
          <w:rFonts w:ascii="Times New Roman"/>
          <w:color w:val="auto"/>
          <w:sz w:val="11"/>
          <w:highlight w:val="none"/>
        </w:rPr>
      </w:pPr>
      <w:r>
        <w:rPr>
          <w:rFonts w:hint="eastAsia" w:ascii="黑体" w:eastAsia="黑体"/>
          <w:b/>
          <w:color w:val="auto"/>
          <w:sz w:val="36"/>
          <w:highlight w:val="none"/>
        </w:rPr>
        <w:t>3.申报专业人才需求情况</w:t>
      </w:r>
    </w:p>
    <w:tbl>
      <w:tblPr>
        <w:tblStyle w:val="12"/>
        <w:tblW w:w="9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07"/>
        <w:gridCol w:w="766"/>
        <w:gridCol w:w="3415"/>
        <w:gridCol w:w="3817"/>
      </w:tblGrid>
      <w:tr w14:paraId="669948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jc w:val="center"/>
        </w:trPr>
        <w:tc>
          <w:tcPr>
            <w:tcW w:w="2573" w:type="dxa"/>
            <w:gridSpan w:val="2"/>
            <w:tcBorders>
              <w:bottom w:val="single" w:color="000000" w:sz="6" w:space="0"/>
              <w:right w:val="single" w:color="000000" w:sz="6" w:space="0"/>
            </w:tcBorders>
          </w:tcPr>
          <w:p w14:paraId="315A568D">
            <w:pPr>
              <w:pStyle w:val="14"/>
              <w:spacing w:before="122"/>
              <w:ind w:left="107"/>
              <w:rPr>
                <w:color w:val="auto"/>
                <w:sz w:val="24"/>
                <w:highlight w:val="none"/>
              </w:rPr>
            </w:pPr>
            <w:r>
              <w:rPr>
                <w:color w:val="auto"/>
                <w:sz w:val="24"/>
                <w:highlight w:val="none"/>
              </w:rPr>
              <w:t>申报专业主要就业领域</w:t>
            </w:r>
          </w:p>
        </w:tc>
        <w:tc>
          <w:tcPr>
            <w:tcW w:w="7232" w:type="dxa"/>
            <w:gridSpan w:val="2"/>
            <w:tcBorders>
              <w:left w:val="single" w:color="000000" w:sz="6" w:space="0"/>
              <w:bottom w:val="single" w:color="000000" w:sz="6" w:space="0"/>
            </w:tcBorders>
          </w:tcPr>
          <w:p w14:paraId="601731F2">
            <w:pPr>
              <w:pStyle w:val="14"/>
              <w:jc w:val="both"/>
              <w:rPr>
                <w:rFonts w:hint="eastAsia" w:ascii="Times New Roman"/>
                <w:color w:val="auto"/>
                <w:sz w:val="24"/>
                <w:highlight w:val="none"/>
                <w:lang w:eastAsia="zh-CN"/>
              </w:rPr>
            </w:pPr>
            <w:r>
              <w:rPr>
                <w:rFonts w:hint="eastAsia" w:ascii="Times New Roman"/>
                <w:color w:val="auto"/>
                <w:sz w:val="24"/>
                <w:highlight w:val="none"/>
                <w:lang w:eastAsia="zh-CN"/>
              </w:rPr>
              <w:t>供应链管理专业就业方向多元，重点集中在食品供应链、商务数据分析、跨境电商</w:t>
            </w:r>
            <w:r>
              <w:rPr>
                <w:rFonts w:hint="eastAsia" w:ascii="Times New Roman"/>
                <w:color w:val="auto"/>
                <w:sz w:val="24"/>
                <w:highlight w:val="none"/>
                <w:lang w:val="en-US" w:eastAsia="zh-CN"/>
              </w:rPr>
              <w:t>等</w:t>
            </w:r>
            <w:r>
              <w:rPr>
                <w:rFonts w:hint="eastAsia" w:ascii="Times New Roman"/>
                <w:color w:val="auto"/>
                <w:sz w:val="24"/>
                <w:highlight w:val="none"/>
                <w:lang w:eastAsia="zh-CN"/>
              </w:rPr>
              <w:t>领域。食品供应链方向涉及冷链物流与安全管理；商务数据分析聚焦智能优化，适合企业数字化部门；跨境电商涵盖国际物流、仓储及关务合规等岗位。</w:t>
            </w:r>
          </w:p>
        </w:tc>
      </w:tr>
      <w:tr w14:paraId="6BEAAB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1" w:hRule="atLeast"/>
          <w:jc w:val="center"/>
        </w:trPr>
        <w:tc>
          <w:tcPr>
            <w:tcW w:w="9805" w:type="dxa"/>
            <w:gridSpan w:val="4"/>
            <w:tcBorders>
              <w:top w:val="single" w:color="000000" w:sz="6" w:space="0"/>
              <w:bottom w:val="single" w:color="000000" w:sz="6" w:space="0"/>
            </w:tcBorders>
          </w:tcPr>
          <w:p w14:paraId="5C35B5E6">
            <w:pPr>
              <w:pStyle w:val="14"/>
              <w:spacing w:line="242" w:lineRule="auto"/>
              <w:ind w:left="107" w:right="51"/>
              <w:rPr>
                <w:color w:val="auto"/>
                <w:sz w:val="24"/>
                <w:highlight w:val="none"/>
              </w:rPr>
            </w:pPr>
            <w:r>
              <w:rPr>
                <w:color w:val="auto"/>
                <w:sz w:val="24"/>
                <w:highlight w:val="none"/>
              </w:rPr>
              <w:t>人才需求情况（请加强与用人单位的沟通，预测用人单位对该专业的岗位需求。此处填写的内容要具体到用人单位名称及其人才需求预测数）</w:t>
            </w:r>
          </w:p>
          <w:p w14:paraId="1BA8FB7A">
            <w:pPr>
              <w:pStyle w:val="14"/>
              <w:keepNext w:val="0"/>
              <w:keepLines w:val="0"/>
              <w:pageBreakBefore w:val="0"/>
              <w:widowControl w:val="0"/>
              <w:kinsoku/>
              <w:wordWrap/>
              <w:overflowPunct/>
              <w:topLinePunct w:val="0"/>
              <w:autoSpaceDE w:val="0"/>
              <w:autoSpaceDN w:val="0"/>
              <w:bidi w:val="0"/>
              <w:adjustRightInd/>
              <w:snapToGrid/>
              <w:spacing w:line="400" w:lineRule="exact"/>
              <w:ind w:left="108" w:right="51" w:firstLine="480" w:firstLineChars="200"/>
              <w:jc w:val="both"/>
              <w:textAlignment w:val="auto"/>
              <w:rPr>
                <w:rFonts w:ascii="Times New Roman" w:hAnsi="Times New Roman"/>
                <w:color w:val="auto"/>
                <w:highlight w:val="none"/>
              </w:rPr>
            </w:pPr>
            <w:r>
              <w:rPr>
                <w:rFonts w:hint="eastAsia" w:ascii="Times New Roman" w:hAnsi="Times New Roman"/>
                <w:color w:val="auto"/>
                <w:sz w:val="24"/>
                <w:highlight w:val="none"/>
              </w:rPr>
              <w:t>未来，全国供应链岗位年均需求预计将保持在50万-60万人的高位</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跨境电商</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食品供应链</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lang w:val="en-US" w:eastAsia="zh-CN"/>
              </w:rPr>
              <w:t>商务</w:t>
            </w:r>
            <w:r>
              <w:rPr>
                <w:rFonts w:hint="eastAsia" w:ascii="Times New Roman" w:hAnsi="Times New Roman"/>
                <w:color w:val="auto"/>
                <w:sz w:val="24"/>
                <w:highlight w:val="none"/>
              </w:rPr>
              <w:t>数据挖掘三大新兴方向表现突出</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在跨境电商方向，受社区团购、智慧物流推动，需求占比25%，急需关务管理、国际货运代理人才，企业重点关注供应链信息化系统应用及跨境交易风险管理能力</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在食品供应链方向，农业与冷链物流岗位占10%，企业集中招聘冷链工程师、溯源专员，需具备食品质量安全与溯源管理相关专业知识</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在商务数据挖掘方向，数字化岗位增速超40%，供应链预测分析师、物流算法工程师成为热门，需具备数据分析及智能算法应用能力。</w:t>
            </w:r>
            <w:r>
              <w:rPr>
                <w:rFonts w:hint="eastAsia" w:ascii="Times New Roman" w:hAnsi="Times New Roman"/>
                <w:color w:val="auto"/>
                <w:sz w:val="24"/>
                <w:highlight w:val="none"/>
                <w:lang w:val="en-US" w:eastAsia="zh-CN"/>
              </w:rPr>
              <w:t xml:space="preserve"> </w:t>
            </w:r>
            <w:r>
              <w:rPr>
                <w:rFonts w:hint="eastAsia" w:ascii="Times New Roman" w:hAnsi="Times New Roman"/>
                <w:color w:val="auto"/>
                <w:highlight w:val="none"/>
                <w:lang w:val="en-US" w:eastAsia="zh-CN"/>
              </w:rPr>
              <w:t xml:space="preserve"> </w:t>
            </w:r>
          </w:p>
          <w:p w14:paraId="7E329C48">
            <w:pPr>
              <w:pStyle w:val="14"/>
              <w:keepNext w:val="0"/>
              <w:keepLines w:val="0"/>
              <w:pageBreakBefore w:val="0"/>
              <w:widowControl w:val="0"/>
              <w:kinsoku/>
              <w:wordWrap/>
              <w:overflowPunct/>
              <w:topLinePunct w:val="0"/>
              <w:autoSpaceDE w:val="0"/>
              <w:autoSpaceDN w:val="0"/>
              <w:bidi w:val="0"/>
              <w:adjustRightInd/>
              <w:snapToGrid/>
              <w:spacing w:line="400" w:lineRule="exact"/>
              <w:ind w:left="108" w:right="51"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各行业对供应链相关专业人才的需求呈现明显差异化特征。以深圳市怡亚通供应链股份有限公司为代表的跨境供应链企业持续扩大人才引进规模；正大卜蜂食品（湖南）有限公司等食品加工企业重点加强冷链质量管理队伍建设；北京见数科技有限公司等科技型企业着力培育供应链数据分析团队。区域性企业需求同样旺盛，如武汉市芒戈科技有限公司积极扩充电商运营力量，黄鹤楼酒业有限公司持续优化仓储规划团队，武汉因麦数字孵化管理有限公司加快构建数据运营体系。此外，无锡红豆居家服饰销售有限公司、武汉万达广场商业管理有限公司等企业也在持续推进供应链管理岗位的人才储备工作，反映出企业对供应链人才专业化、精细化的持续需求。</w:t>
            </w:r>
          </w:p>
        </w:tc>
      </w:tr>
      <w:tr w14:paraId="1D564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 w:hRule="atLeast"/>
          <w:jc w:val="center"/>
        </w:trPr>
        <w:tc>
          <w:tcPr>
            <w:tcW w:w="1807" w:type="dxa"/>
            <w:vMerge w:val="restart"/>
            <w:tcBorders>
              <w:top w:val="single" w:color="000000" w:sz="6" w:space="0"/>
              <w:right w:val="single" w:color="000000" w:sz="6" w:space="0"/>
            </w:tcBorders>
          </w:tcPr>
          <w:p w14:paraId="6DE2CD5F">
            <w:pPr>
              <w:pStyle w:val="14"/>
              <w:rPr>
                <w:rFonts w:ascii="Times New Roman"/>
                <w:color w:val="auto"/>
                <w:sz w:val="24"/>
                <w:highlight w:val="none"/>
              </w:rPr>
            </w:pPr>
          </w:p>
          <w:p w14:paraId="6F74B26C">
            <w:pPr>
              <w:pStyle w:val="14"/>
              <w:rPr>
                <w:rFonts w:ascii="Times New Roman"/>
                <w:color w:val="auto"/>
                <w:sz w:val="24"/>
                <w:highlight w:val="none"/>
              </w:rPr>
            </w:pPr>
          </w:p>
          <w:p w14:paraId="49669012">
            <w:pPr>
              <w:pStyle w:val="14"/>
              <w:rPr>
                <w:rFonts w:ascii="Times New Roman"/>
                <w:color w:val="auto"/>
                <w:sz w:val="24"/>
                <w:highlight w:val="none"/>
              </w:rPr>
            </w:pPr>
          </w:p>
          <w:p w14:paraId="5468CB4B">
            <w:pPr>
              <w:pStyle w:val="14"/>
              <w:spacing w:before="1"/>
              <w:rPr>
                <w:rFonts w:ascii="Times New Roman"/>
                <w:color w:val="auto"/>
                <w:sz w:val="23"/>
                <w:highlight w:val="none"/>
              </w:rPr>
            </w:pPr>
          </w:p>
          <w:p w14:paraId="79436D4B">
            <w:pPr>
              <w:pStyle w:val="14"/>
              <w:spacing w:line="436" w:lineRule="auto"/>
              <w:ind w:left="182" w:right="170"/>
              <w:rPr>
                <w:color w:val="auto"/>
                <w:sz w:val="24"/>
                <w:highlight w:val="none"/>
              </w:rPr>
            </w:pPr>
            <w:r>
              <w:rPr>
                <w:color w:val="auto"/>
                <w:spacing w:val="-4"/>
                <w:sz w:val="24"/>
                <w:highlight w:val="none"/>
              </w:rPr>
              <w:t>申报专业人才需求调研情况</w:t>
            </w:r>
          </w:p>
          <w:p w14:paraId="7EDF38A1">
            <w:pPr>
              <w:pStyle w:val="14"/>
              <w:spacing w:line="439" w:lineRule="auto"/>
              <w:ind w:left="182" w:right="170"/>
              <w:rPr>
                <w:color w:val="auto"/>
                <w:sz w:val="24"/>
                <w:highlight w:val="none"/>
              </w:rPr>
            </w:pPr>
            <w:r>
              <w:rPr>
                <w:color w:val="auto"/>
                <w:sz w:val="24"/>
                <w:highlight w:val="none"/>
              </w:rPr>
              <w:t>（</w:t>
            </w:r>
            <w:r>
              <w:rPr>
                <w:rFonts w:hint="eastAsia"/>
                <w:color w:val="auto"/>
                <w:spacing w:val="-4"/>
                <w:sz w:val="24"/>
                <w:highlight w:val="none"/>
              </w:rPr>
              <w:t>后附</w:t>
            </w:r>
            <w:r>
              <w:rPr>
                <w:color w:val="auto"/>
                <w:spacing w:val="-4"/>
                <w:sz w:val="24"/>
                <w:highlight w:val="none"/>
              </w:rPr>
              <w:t>合作</w:t>
            </w:r>
            <w:r>
              <w:rPr>
                <w:color w:val="auto"/>
                <w:sz w:val="24"/>
                <w:highlight w:val="none"/>
              </w:rPr>
              <w:t>办学协议等</w:t>
            </w:r>
            <w:r>
              <w:rPr>
                <w:color w:val="auto"/>
                <w:spacing w:val="-18"/>
                <w:sz w:val="24"/>
                <w:highlight w:val="none"/>
              </w:rPr>
              <w:t>）</w:t>
            </w:r>
          </w:p>
        </w:tc>
        <w:tc>
          <w:tcPr>
            <w:tcW w:w="4181" w:type="dxa"/>
            <w:gridSpan w:val="2"/>
            <w:tcBorders>
              <w:top w:val="single" w:color="000000" w:sz="6" w:space="0"/>
              <w:left w:val="single" w:color="000000" w:sz="6" w:space="0"/>
              <w:bottom w:val="single" w:color="000000" w:sz="6" w:space="0"/>
              <w:right w:val="single" w:color="000000" w:sz="6" w:space="0"/>
            </w:tcBorders>
          </w:tcPr>
          <w:p w14:paraId="6EE0BD9E">
            <w:pPr>
              <w:pStyle w:val="14"/>
              <w:spacing w:before="208"/>
              <w:ind w:left="1128"/>
              <w:rPr>
                <w:color w:val="auto"/>
                <w:sz w:val="24"/>
                <w:highlight w:val="none"/>
              </w:rPr>
            </w:pPr>
            <w:r>
              <w:rPr>
                <w:color w:val="auto"/>
                <w:sz w:val="24"/>
                <w:highlight w:val="none"/>
              </w:rPr>
              <w:t>年度计划招生人数</w:t>
            </w:r>
          </w:p>
        </w:tc>
        <w:tc>
          <w:tcPr>
            <w:tcW w:w="3817" w:type="dxa"/>
            <w:tcBorders>
              <w:top w:val="single" w:color="000000" w:sz="6" w:space="0"/>
              <w:left w:val="single" w:color="000000" w:sz="6" w:space="0"/>
              <w:bottom w:val="single" w:color="000000" w:sz="6" w:space="0"/>
            </w:tcBorders>
            <w:vAlign w:val="center"/>
          </w:tcPr>
          <w:p w14:paraId="2770E260">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80</w:t>
            </w:r>
          </w:p>
        </w:tc>
      </w:tr>
      <w:tr w14:paraId="250BD2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1807" w:type="dxa"/>
            <w:vMerge w:val="continue"/>
            <w:tcBorders>
              <w:top w:val="nil"/>
              <w:right w:val="single" w:color="000000" w:sz="6" w:space="0"/>
            </w:tcBorders>
          </w:tcPr>
          <w:p w14:paraId="3B59BC9A">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0E6CFBC0">
            <w:pPr>
              <w:pStyle w:val="14"/>
              <w:spacing w:before="211"/>
              <w:ind w:left="1368"/>
              <w:rPr>
                <w:color w:val="auto"/>
                <w:sz w:val="24"/>
                <w:highlight w:val="none"/>
              </w:rPr>
            </w:pPr>
            <w:r>
              <w:rPr>
                <w:color w:val="auto"/>
                <w:sz w:val="24"/>
                <w:highlight w:val="none"/>
              </w:rPr>
              <w:t>预计升学人数</w:t>
            </w:r>
          </w:p>
        </w:tc>
        <w:tc>
          <w:tcPr>
            <w:tcW w:w="3817" w:type="dxa"/>
            <w:tcBorders>
              <w:top w:val="single" w:color="000000" w:sz="6" w:space="0"/>
              <w:left w:val="single" w:color="000000" w:sz="6" w:space="0"/>
              <w:bottom w:val="single" w:color="000000" w:sz="6" w:space="0"/>
            </w:tcBorders>
            <w:vAlign w:val="center"/>
          </w:tcPr>
          <w:p w14:paraId="2D4BABC2">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10</w:t>
            </w:r>
          </w:p>
        </w:tc>
      </w:tr>
      <w:tr w14:paraId="5983DC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vMerge w:val="continue"/>
            <w:tcBorders>
              <w:top w:val="nil"/>
              <w:right w:val="single" w:color="000000" w:sz="6" w:space="0"/>
            </w:tcBorders>
          </w:tcPr>
          <w:p w14:paraId="2F65A5F9">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1ED83C92">
            <w:pPr>
              <w:pStyle w:val="14"/>
              <w:spacing w:before="208"/>
              <w:ind w:left="1368"/>
              <w:rPr>
                <w:color w:val="auto"/>
                <w:sz w:val="24"/>
                <w:highlight w:val="none"/>
              </w:rPr>
            </w:pPr>
            <w:r>
              <w:rPr>
                <w:color w:val="auto"/>
                <w:sz w:val="24"/>
                <w:highlight w:val="none"/>
              </w:rPr>
              <w:t>预计就业人数</w:t>
            </w:r>
          </w:p>
        </w:tc>
        <w:tc>
          <w:tcPr>
            <w:tcW w:w="3817" w:type="dxa"/>
            <w:tcBorders>
              <w:top w:val="single" w:color="000000" w:sz="6" w:space="0"/>
              <w:left w:val="single" w:color="000000" w:sz="6" w:space="0"/>
              <w:bottom w:val="single" w:color="000000" w:sz="6" w:space="0"/>
            </w:tcBorders>
            <w:vAlign w:val="center"/>
          </w:tcPr>
          <w:p w14:paraId="674A6EAB">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70</w:t>
            </w:r>
          </w:p>
        </w:tc>
      </w:tr>
      <w:tr w14:paraId="1CD393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vMerge w:val="continue"/>
            <w:tcBorders>
              <w:top w:val="nil"/>
              <w:right w:val="single" w:color="000000" w:sz="6" w:space="0"/>
            </w:tcBorders>
          </w:tcPr>
          <w:p w14:paraId="4854C7B0">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0DBD591D">
            <w:pPr>
              <w:pStyle w:val="14"/>
              <w:spacing w:before="208"/>
              <w:jc w:val="center"/>
              <w:rPr>
                <w:color w:val="auto"/>
                <w:sz w:val="24"/>
                <w:highlight w:val="none"/>
              </w:rPr>
            </w:pPr>
            <w:r>
              <w:rPr>
                <w:rFonts w:hint="eastAsia"/>
                <w:color w:val="auto"/>
                <w:sz w:val="24"/>
                <w:highlight w:val="none"/>
              </w:rPr>
              <w:t>武汉市芒戈科技有限公司</w:t>
            </w:r>
          </w:p>
        </w:tc>
        <w:tc>
          <w:tcPr>
            <w:tcW w:w="3817" w:type="dxa"/>
            <w:tcBorders>
              <w:top w:val="single" w:color="000000" w:sz="6" w:space="0"/>
              <w:left w:val="single" w:color="000000" w:sz="6" w:space="0"/>
              <w:bottom w:val="single" w:color="000000" w:sz="6" w:space="0"/>
            </w:tcBorders>
            <w:vAlign w:val="top"/>
          </w:tcPr>
          <w:p w14:paraId="35D6B658">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5</w:t>
            </w:r>
          </w:p>
        </w:tc>
      </w:tr>
      <w:tr w14:paraId="0F7486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vMerge w:val="continue"/>
            <w:tcBorders>
              <w:top w:val="nil"/>
              <w:right w:val="single" w:color="000000" w:sz="6" w:space="0"/>
            </w:tcBorders>
          </w:tcPr>
          <w:p w14:paraId="4433CAB0">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7562A3C4">
            <w:pPr>
              <w:pStyle w:val="14"/>
              <w:spacing w:before="208"/>
              <w:jc w:val="center"/>
              <w:rPr>
                <w:color w:val="auto"/>
                <w:sz w:val="24"/>
                <w:highlight w:val="none"/>
              </w:rPr>
            </w:pPr>
            <w:r>
              <w:rPr>
                <w:rFonts w:hint="eastAsia"/>
                <w:color w:val="auto"/>
                <w:sz w:val="24"/>
                <w:highlight w:val="none"/>
              </w:rPr>
              <w:t>黄鹤楼酒业有限公司</w:t>
            </w:r>
          </w:p>
        </w:tc>
        <w:tc>
          <w:tcPr>
            <w:tcW w:w="3817" w:type="dxa"/>
            <w:tcBorders>
              <w:top w:val="single" w:color="000000" w:sz="6" w:space="0"/>
              <w:left w:val="single" w:color="000000" w:sz="6" w:space="0"/>
              <w:bottom w:val="single" w:color="000000" w:sz="6" w:space="0"/>
            </w:tcBorders>
            <w:vAlign w:val="top"/>
          </w:tcPr>
          <w:p w14:paraId="679F731F">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10</w:t>
            </w:r>
          </w:p>
        </w:tc>
      </w:tr>
      <w:tr w14:paraId="7A3A2C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vMerge w:val="continue"/>
            <w:tcBorders>
              <w:top w:val="nil"/>
              <w:right w:val="single" w:color="000000" w:sz="6" w:space="0"/>
            </w:tcBorders>
          </w:tcPr>
          <w:p w14:paraId="7B80D027">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7448BA25">
            <w:pPr>
              <w:pStyle w:val="14"/>
              <w:spacing w:before="208"/>
              <w:jc w:val="center"/>
              <w:rPr>
                <w:color w:val="auto"/>
                <w:sz w:val="24"/>
                <w:highlight w:val="none"/>
              </w:rPr>
            </w:pPr>
            <w:r>
              <w:rPr>
                <w:rFonts w:hint="eastAsia"/>
                <w:color w:val="auto"/>
                <w:sz w:val="24"/>
                <w:highlight w:val="none"/>
              </w:rPr>
              <w:t>湖北省长松食品有限公司</w:t>
            </w:r>
          </w:p>
        </w:tc>
        <w:tc>
          <w:tcPr>
            <w:tcW w:w="3817" w:type="dxa"/>
            <w:tcBorders>
              <w:top w:val="single" w:color="000000" w:sz="6" w:space="0"/>
              <w:left w:val="single" w:color="000000" w:sz="6" w:space="0"/>
              <w:bottom w:val="single" w:color="000000" w:sz="6" w:space="0"/>
            </w:tcBorders>
            <w:vAlign w:val="top"/>
          </w:tcPr>
          <w:p w14:paraId="5C8BE66B">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10</w:t>
            </w:r>
          </w:p>
        </w:tc>
      </w:tr>
      <w:tr w14:paraId="441931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vMerge w:val="continue"/>
            <w:tcBorders>
              <w:top w:val="nil"/>
              <w:bottom w:val="nil"/>
              <w:right w:val="single" w:color="000000" w:sz="6" w:space="0"/>
            </w:tcBorders>
          </w:tcPr>
          <w:p w14:paraId="4B46B931">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3D814179">
            <w:pPr>
              <w:pStyle w:val="14"/>
              <w:spacing w:before="208"/>
              <w:jc w:val="center"/>
              <w:rPr>
                <w:rFonts w:hint="default"/>
                <w:color w:val="auto"/>
                <w:sz w:val="24"/>
                <w:highlight w:val="none"/>
                <w:lang w:val="en-US" w:eastAsia="zh-CN"/>
              </w:rPr>
            </w:pPr>
            <w:r>
              <w:rPr>
                <w:rFonts w:hint="eastAsia"/>
                <w:color w:val="auto"/>
                <w:sz w:val="24"/>
                <w:highlight w:val="none"/>
                <w:lang w:val="en-US" w:eastAsia="zh-CN"/>
              </w:rPr>
              <w:t>正大卜蜂食品（湖南）有限公司</w:t>
            </w:r>
          </w:p>
        </w:tc>
        <w:tc>
          <w:tcPr>
            <w:tcW w:w="3817" w:type="dxa"/>
            <w:tcBorders>
              <w:top w:val="single" w:color="000000" w:sz="6" w:space="0"/>
              <w:left w:val="single" w:color="000000" w:sz="6" w:space="0"/>
              <w:bottom w:val="single" w:color="000000" w:sz="6" w:space="0"/>
            </w:tcBorders>
            <w:vAlign w:val="top"/>
          </w:tcPr>
          <w:p w14:paraId="3D1DF5B7">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10</w:t>
            </w:r>
          </w:p>
        </w:tc>
      </w:tr>
      <w:tr w14:paraId="32F73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tcBorders>
              <w:top w:val="nil"/>
              <w:bottom w:val="nil"/>
              <w:right w:val="single" w:color="000000" w:sz="6" w:space="0"/>
            </w:tcBorders>
          </w:tcPr>
          <w:p w14:paraId="1EC46FDB">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7F6D6640">
            <w:pPr>
              <w:pStyle w:val="14"/>
              <w:spacing w:before="208"/>
              <w:jc w:val="center"/>
              <w:rPr>
                <w:rFonts w:hint="eastAsia"/>
                <w:color w:val="auto"/>
                <w:sz w:val="24"/>
                <w:highlight w:val="none"/>
                <w:lang w:val="en-US" w:eastAsia="zh-CN"/>
              </w:rPr>
            </w:pPr>
            <w:r>
              <w:rPr>
                <w:rFonts w:hint="eastAsia"/>
                <w:color w:val="auto"/>
                <w:sz w:val="24"/>
                <w:highlight w:val="none"/>
                <w:lang w:val="en-US" w:eastAsia="zh-CN"/>
              </w:rPr>
              <w:t>深圳市怡亚通供应链股份有限公司</w:t>
            </w:r>
          </w:p>
        </w:tc>
        <w:tc>
          <w:tcPr>
            <w:tcW w:w="3817" w:type="dxa"/>
            <w:tcBorders>
              <w:top w:val="single" w:color="000000" w:sz="6" w:space="0"/>
              <w:left w:val="single" w:color="000000" w:sz="6" w:space="0"/>
              <w:bottom w:val="single" w:color="000000" w:sz="6" w:space="0"/>
            </w:tcBorders>
            <w:vAlign w:val="top"/>
          </w:tcPr>
          <w:p w14:paraId="4DD34C4F">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10</w:t>
            </w:r>
          </w:p>
        </w:tc>
      </w:tr>
      <w:tr w14:paraId="37078C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 w:hRule="atLeast"/>
          <w:jc w:val="center"/>
        </w:trPr>
        <w:tc>
          <w:tcPr>
            <w:tcW w:w="1807" w:type="dxa"/>
            <w:tcBorders>
              <w:top w:val="nil"/>
              <w:bottom w:val="nil"/>
              <w:right w:val="single" w:color="000000" w:sz="6" w:space="0"/>
            </w:tcBorders>
          </w:tcPr>
          <w:p w14:paraId="3951AEEC">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595E48DD">
            <w:pPr>
              <w:pStyle w:val="14"/>
              <w:spacing w:before="208"/>
              <w:jc w:val="center"/>
              <w:rPr>
                <w:rFonts w:hint="default"/>
                <w:color w:val="auto"/>
                <w:sz w:val="24"/>
                <w:highlight w:val="none"/>
                <w:lang w:val="en-US" w:eastAsia="zh-CN"/>
              </w:rPr>
            </w:pPr>
            <w:r>
              <w:rPr>
                <w:rFonts w:hint="eastAsia"/>
                <w:color w:val="auto"/>
                <w:sz w:val="24"/>
                <w:highlight w:val="none"/>
                <w:lang w:val="en-US" w:eastAsia="zh-CN"/>
              </w:rPr>
              <w:t>武汉万达广场商业管理有限公司</w:t>
            </w:r>
          </w:p>
        </w:tc>
        <w:tc>
          <w:tcPr>
            <w:tcW w:w="3817" w:type="dxa"/>
            <w:tcBorders>
              <w:top w:val="single" w:color="000000" w:sz="6" w:space="0"/>
              <w:left w:val="single" w:color="000000" w:sz="6" w:space="0"/>
              <w:bottom w:val="single" w:color="000000" w:sz="6" w:space="0"/>
            </w:tcBorders>
            <w:vAlign w:val="top"/>
          </w:tcPr>
          <w:p w14:paraId="53C1D1FF">
            <w:pPr>
              <w:pStyle w:val="14"/>
              <w:spacing w:before="20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10</w:t>
            </w:r>
          </w:p>
        </w:tc>
      </w:tr>
      <w:tr w14:paraId="65E698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tcBorders>
              <w:top w:val="nil"/>
              <w:bottom w:val="nil"/>
              <w:right w:val="single" w:color="000000" w:sz="6" w:space="0"/>
            </w:tcBorders>
          </w:tcPr>
          <w:p w14:paraId="2725C20C">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4F255A07">
            <w:pPr>
              <w:pStyle w:val="14"/>
              <w:spacing w:before="208"/>
              <w:jc w:val="center"/>
              <w:rPr>
                <w:rFonts w:hint="eastAsia"/>
                <w:color w:val="auto"/>
                <w:sz w:val="24"/>
                <w:highlight w:val="none"/>
                <w:lang w:val="en-US" w:eastAsia="zh-CN"/>
              </w:rPr>
            </w:pPr>
            <w:r>
              <w:rPr>
                <w:rFonts w:hint="eastAsia"/>
                <w:color w:val="auto"/>
                <w:sz w:val="24"/>
                <w:highlight w:val="none"/>
                <w:lang w:val="en-US" w:eastAsia="zh-CN"/>
              </w:rPr>
              <w:t>无锡红豆居家服饰销售有限公司</w:t>
            </w:r>
          </w:p>
        </w:tc>
        <w:tc>
          <w:tcPr>
            <w:tcW w:w="3817" w:type="dxa"/>
            <w:tcBorders>
              <w:top w:val="single" w:color="000000" w:sz="6" w:space="0"/>
              <w:left w:val="single" w:color="000000" w:sz="6" w:space="0"/>
              <w:bottom w:val="single" w:color="000000" w:sz="6" w:space="0"/>
            </w:tcBorders>
            <w:vAlign w:val="top"/>
          </w:tcPr>
          <w:p w14:paraId="7E3E6B70">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5</w:t>
            </w:r>
          </w:p>
        </w:tc>
      </w:tr>
      <w:tr w14:paraId="0760E2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807" w:type="dxa"/>
            <w:tcBorders>
              <w:top w:val="nil"/>
              <w:bottom w:val="nil"/>
              <w:right w:val="single" w:color="000000" w:sz="6" w:space="0"/>
            </w:tcBorders>
          </w:tcPr>
          <w:p w14:paraId="0A4741D7">
            <w:pPr>
              <w:rPr>
                <w:color w:val="auto"/>
                <w:sz w:val="2"/>
                <w:szCs w:val="2"/>
                <w:highlight w:val="none"/>
              </w:rPr>
            </w:pPr>
          </w:p>
        </w:tc>
        <w:tc>
          <w:tcPr>
            <w:tcW w:w="4181" w:type="dxa"/>
            <w:gridSpan w:val="2"/>
            <w:tcBorders>
              <w:top w:val="single" w:color="000000" w:sz="6" w:space="0"/>
              <w:left w:val="single" w:color="000000" w:sz="6" w:space="0"/>
              <w:bottom w:val="single" w:color="000000" w:sz="6" w:space="0"/>
              <w:right w:val="single" w:color="000000" w:sz="6" w:space="0"/>
            </w:tcBorders>
          </w:tcPr>
          <w:p w14:paraId="610A799B">
            <w:pPr>
              <w:pStyle w:val="14"/>
              <w:spacing w:before="208"/>
              <w:jc w:val="center"/>
              <w:rPr>
                <w:rFonts w:hint="eastAsia"/>
                <w:color w:val="auto"/>
                <w:sz w:val="24"/>
                <w:highlight w:val="none"/>
                <w:lang w:val="en-US" w:eastAsia="zh-CN"/>
              </w:rPr>
            </w:pPr>
            <w:r>
              <w:rPr>
                <w:rFonts w:hint="eastAsia"/>
                <w:color w:val="auto"/>
                <w:sz w:val="24"/>
                <w:highlight w:val="none"/>
                <w:lang w:val="en-US" w:eastAsia="zh-CN"/>
              </w:rPr>
              <w:t>武汉因麦数字孵化管理有限公司</w:t>
            </w:r>
          </w:p>
        </w:tc>
        <w:tc>
          <w:tcPr>
            <w:tcW w:w="3817" w:type="dxa"/>
            <w:tcBorders>
              <w:top w:val="single" w:color="000000" w:sz="6" w:space="0"/>
              <w:left w:val="single" w:color="000000" w:sz="6" w:space="0"/>
              <w:bottom w:val="single" w:color="000000" w:sz="6" w:space="0"/>
            </w:tcBorders>
            <w:vAlign w:val="top"/>
          </w:tcPr>
          <w:p w14:paraId="214D10C6">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5</w:t>
            </w:r>
          </w:p>
        </w:tc>
      </w:tr>
      <w:tr w14:paraId="72686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 w:hRule="atLeast"/>
          <w:jc w:val="center"/>
        </w:trPr>
        <w:tc>
          <w:tcPr>
            <w:tcW w:w="1807" w:type="dxa"/>
            <w:tcBorders>
              <w:top w:val="nil"/>
              <w:right w:val="single" w:color="000000" w:sz="6" w:space="0"/>
            </w:tcBorders>
          </w:tcPr>
          <w:p w14:paraId="1691C83F">
            <w:pPr>
              <w:rPr>
                <w:color w:val="auto"/>
                <w:sz w:val="2"/>
                <w:szCs w:val="2"/>
                <w:highlight w:val="none"/>
              </w:rPr>
            </w:pPr>
          </w:p>
        </w:tc>
        <w:tc>
          <w:tcPr>
            <w:tcW w:w="4181" w:type="dxa"/>
            <w:gridSpan w:val="2"/>
            <w:tcBorders>
              <w:top w:val="single" w:color="000000" w:sz="6" w:space="0"/>
              <w:left w:val="single" w:color="000000" w:sz="6" w:space="0"/>
              <w:right w:val="single" w:color="000000" w:sz="6" w:space="0"/>
            </w:tcBorders>
          </w:tcPr>
          <w:p w14:paraId="6BC258A3">
            <w:pPr>
              <w:pStyle w:val="14"/>
              <w:spacing w:before="208"/>
              <w:jc w:val="center"/>
              <w:rPr>
                <w:rFonts w:hint="eastAsia"/>
                <w:color w:val="auto"/>
                <w:sz w:val="24"/>
                <w:highlight w:val="none"/>
                <w:lang w:val="en-US" w:eastAsia="zh-CN"/>
              </w:rPr>
            </w:pPr>
            <w:r>
              <w:rPr>
                <w:rFonts w:hint="eastAsia"/>
                <w:color w:val="auto"/>
                <w:sz w:val="24"/>
                <w:highlight w:val="none"/>
                <w:lang w:val="en-US" w:eastAsia="zh-CN"/>
              </w:rPr>
              <w:t>北京见数科技有限公司</w:t>
            </w:r>
          </w:p>
        </w:tc>
        <w:tc>
          <w:tcPr>
            <w:tcW w:w="3817" w:type="dxa"/>
            <w:tcBorders>
              <w:top w:val="single" w:color="000000" w:sz="6" w:space="0"/>
              <w:left w:val="single" w:color="000000" w:sz="6" w:space="0"/>
            </w:tcBorders>
            <w:vAlign w:val="top"/>
          </w:tcPr>
          <w:p w14:paraId="2750B2D6">
            <w:pPr>
              <w:pStyle w:val="14"/>
              <w:spacing w:before="208"/>
              <w:jc w:val="center"/>
              <w:rPr>
                <w:rFonts w:hint="default" w:ascii="Times New Roman" w:hAnsi="Times New Roman"/>
                <w:color w:val="auto"/>
                <w:sz w:val="24"/>
                <w:highlight w:val="none"/>
                <w:lang w:val="en-US" w:eastAsia="zh-CN"/>
              </w:rPr>
            </w:pPr>
            <w:r>
              <w:rPr>
                <w:rFonts w:hint="default" w:ascii="Times New Roman" w:hAnsi="Times New Roman"/>
                <w:color w:val="auto"/>
                <w:sz w:val="24"/>
                <w:highlight w:val="none"/>
                <w:lang w:val="en-US" w:eastAsia="zh-CN"/>
              </w:rPr>
              <w:t>5</w:t>
            </w:r>
          </w:p>
        </w:tc>
      </w:tr>
    </w:tbl>
    <w:p w14:paraId="12AA837B">
      <w:pPr>
        <w:rPr>
          <w:color w:val="auto"/>
          <w:highlight w:val="none"/>
        </w:rPr>
        <w:sectPr>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1F6967D2">
      <w:pPr>
        <w:pStyle w:val="3"/>
        <w:spacing w:line="400" w:lineRule="exact"/>
        <w:jc w:val="center"/>
        <w:rPr>
          <w:color w:val="auto"/>
          <w:highlight w:val="none"/>
        </w:rPr>
      </w:pPr>
      <w:r>
        <w:rPr>
          <w:color w:val="auto"/>
          <w:highlight w:val="none"/>
        </w:rPr>
        <w:t>4.教师及课程基本情况表</w:t>
      </w:r>
    </w:p>
    <w:p w14:paraId="08B2FCAA">
      <w:pPr>
        <w:pStyle w:val="3"/>
        <w:spacing w:before="8"/>
        <w:rPr>
          <w:rFonts w:ascii="Times New Roman"/>
          <w:color w:val="auto"/>
          <w:sz w:val="17"/>
          <w:highlight w:val="none"/>
        </w:rPr>
      </w:pPr>
    </w:p>
    <w:p w14:paraId="73A7A2C8">
      <w:pPr>
        <w:pStyle w:val="13"/>
        <w:numPr>
          <w:ilvl w:val="0"/>
          <w:numId w:val="0"/>
        </w:numPr>
        <w:tabs>
          <w:tab w:val="left" w:pos="714"/>
        </w:tabs>
        <w:spacing w:before="0" w:line="484" w:lineRule="exact"/>
        <w:ind w:left="217" w:leftChars="0"/>
        <w:rPr>
          <w:rFonts w:hint="eastAsia" w:ascii="黑体" w:hAnsi="黑体" w:eastAsia="黑体" w:cs="黑体"/>
          <w:color w:val="auto"/>
          <w:sz w:val="24"/>
          <w:highlight w:val="none"/>
        </w:rPr>
      </w:pPr>
      <w:r>
        <w:rPr>
          <w:rFonts w:hint="eastAsia" w:ascii="黑体" w:hAnsi="黑体" w:eastAsia="黑体" w:cs="黑体"/>
          <w:b/>
          <w:color w:val="auto"/>
          <w:sz w:val="28"/>
          <w:highlight w:val="none"/>
          <w:lang w:val="en-US" w:eastAsia="zh-CN"/>
        </w:rPr>
        <w:t xml:space="preserve">4.1 </w:t>
      </w:r>
      <w:r>
        <w:rPr>
          <w:rFonts w:hint="eastAsia" w:ascii="黑体" w:hAnsi="黑体" w:eastAsia="黑体" w:cs="黑体"/>
          <w:b/>
          <w:color w:val="auto"/>
          <w:sz w:val="28"/>
          <w:highlight w:val="none"/>
        </w:rPr>
        <w:t>教师及开课情况汇总表</w:t>
      </w:r>
    </w:p>
    <w:tbl>
      <w:tblPr>
        <w:tblStyle w:val="12"/>
        <w:tblpPr w:leftFromText="180" w:rightFromText="180" w:vertAnchor="text" w:horzAnchor="page" w:tblpX="1441" w:tblpY="54"/>
        <w:tblOverlap w:val="never"/>
        <w:tblW w:w="95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7"/>
        <w:gridCol w:w="3227"/>
      </w:tblGrid>
      <w:tr w14:paraId="71491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22A5F686">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专任教师总数</w:t>
            </w:r>
          </w:p>
        </w:tc>
        <w:tc>
          <w:tcPr>
            <w:tcW w:w="3227" w:type="dxa"/>
            <w:vAlign w:val="center"/>
          </w:tcPr>
          <w:p w14:paraId="64ADB606">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20</w:t>
            </w:r>
          </w:p>
        </w:tc>
      </w:tr>
      <w:tr w14:paraId="5AEEE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0F8F103B">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具有教授（含其他正高级）职称教师数及比例</w:t>
            </w:r>
          </w:p>
        </w:tc>
        <w:tc>
          <w:tcPr>
            <w:tcW w:w="3227" w:type="dxa"/>
            <w:vAlign w:val="center"/>
          </w:tcPr>
          <w:p w14:paraId="44611832">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5/25%</w:t>
            </w:r>
          </w:p>
        </w:tc>
      </w:tr>
      <w:tr w14:paraId="20E15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05042F28">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具有副教授以上（含其他副高级）职称教师数及比例</w:t>
            </w:r>
          </w:p>
        </w:tc>
        <w:tc>
          <w:tcPr>
            <w:tcW w:w="3227" w:type="dxa"/>
            <w:vAlign w:val="center"/>
          </w:tcPr>
          <w:p w14:paraId="53E37211">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8/40%</w:t>
            </w:r>
          </w:p>
        </w:tc>
      </w:tr>
      <w:tr w14:paraId="62851A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3AB33C23">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具有硕士以上（含）学位教师数及比例</w:t>
            </w:r>
          </w:p>
        </w:tc>
        <w:tc>
          <w:tcPr>
            <w:tcW w:w="3227" w:type="dxa"/>
            <w:vAlign w:val="center"/>
          </w:tcPr>
          <w:p w14:paraId="4F675DEA">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19/95%</w:t>
            </w:r>
          </w:p>
        </w:tc>
      </w:tr>
      <w:tr w14:paraId="737FED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02705479">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具有博士学位教师数及比例</w:t>
            </w:r>
          </w:p>
        </w:tc>
        <w:tc>
          <w:tcPr>
            <w:tcW w:w="3227" w:type="dxa"/>
            <w:vAlign w:val="center"/>
          </w:tcPr>
          <w:p w14:paraId="32C8723B">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16/80%</w:t>
            </w:r>
          </w:p>
        </w:tc>
      </w:tr>
      <w:tr w14:paraId="760917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13A1D886">
            <w:pPr>
              <w:keepNext w:val="0"/>
              <w:keepLines w:val="0"/>
              <w:widowControl/>
              <w:suppressLineNumbers w:val="0"/>
              <w:jc w:val="center"/>
              <w:textAlignment w:val="top"/>
              <w:rPr>
                <w:color w:val="auto"/>
                <w:sz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 xml:space="preserve">35 </w:t>
            </w:r>
            <w:r>
              <w:rPr>
                <w:rStyle w:val="17"/>
                <w:color w:val="auto"/>
                <w:highlight w:val="none"/>
                <w:lang w:val="en-US" w:eastAsia="zh-CN" w:bidi="ar"/>
              </w:rPr>
              <w:t>岁以下青年教师数及比例</w:t>
            </w:r>
          </w:p>
        </w:tc>
        <w:tc>
          <w:tcPr>
            <w:tcW w:w="3227" w:type="dxa"/>
            <w:vAlign w:val="center"/>
          </w:tcPr>
          <w:p w14:paraId="3BF9392D">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6/30%</w:t>
            </w:r>
          </w:p>
        </w:tc>
      </w:tr>
      <w:tr w14:paraId="556EC4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767EF76E">
            <w:pPr>
              <w:keepNext w:val="0"/>
              <w:keepLines w:val="0"/>
              <w:widowControl/>
              <w:suppressLineNumbers w:val="0"/>
              <w:jc w:val="center"/>
              <w:textAlignment w:val="top"/>
              <w:rPr>
                <w:color w:val="auto"/>
                <w:sz w:val="24"/>
                <w:highlight w:val="none"/>
              </w:rPr>
            </w:pPr>
            <w:r>
              <w:rPr>
                <w:rFonts w:hint="default" w:ascii="Times New Roman" w:hAnsi="Times New Roman" w:eastAsia="宋体" w:cs="Times New Roman"/>
                <w:i w:val="0"/>
                <w:iCs w:val="0"/>
                <w:color w:val="auto"/>
                <w:kern w:val="0"/>
                <w:sz w:val="24"/>
                <w:szCs w:val="24"/>
                <w:highlight w:val="none"/>
                <w:u w:val="none"/>
                <w:lang w:val="en-US" w:eastAsia="zh-CN" w:bidi="ar"/>
              </w:rPr>
              <w:t xml:space="preserve">36-55 </w:t>
            </w:r>
            <w:r>
              <w:rPr>
                <w:rStyle w:val="17"/>
                <w:color w:val="auto"/>
                <w:highlight w:val="none"/>
                <w:lang w:val="en-US" w:eastAsia="zh-CN" w:bidi="ar"/>
              </w:rPr>
              <w:t>岁教师数及比例</w:t>
            </w:r>
          </w:p>
        </w:tc>
        <w:tc>
          <w:tcPr>
            <w:tcW w:w="3227" w:type="dxa"/>
            <w:vAlign w:val="center"/>
          </w:tcPr>
          <w:p w14:paraId="1EF30B94">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17/85%</w:t>
            </w:r>
          </w:p>
        </w:tc>
      </w:tr>
      <w:tr w14:paraId="3EA14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7E4BCE48">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兼职</w:t>
            </w:r>
            <w:r>
              <w:rPr>
                <w:rStyle w:val="18"/>
                <w:rFonts w:eastAsia="宋体"/>
                <w:color w:val="auto"/>
                <w:highlight w:val="none"/>
                <w:lang w:val="en-US" w:eastAsia="zh-CN" w:bidi="ar"/>
              </w:rPr>
              <w:t>/</w:t>
            </w:r>
            <w:r>
              <w:rPr>
                <w:rStyle w:val="17"/>
                <w:color w:val="auto"/>
                <w:highlight w:val="none"/>
                <w:lang w:val="en-US" w:eastAsia="zh-CN" w:bidi="ar"/>
              </w:rPr>
              <w:t>专职教师比例</w:t>
            </w:r>
          </w:p>
        </w:tc>
        <w:tc>
          <w:tcPr>
            <w:tcW w:w="3227" w:type="dxa"/>
            <w:vAlign w:val="center"/>
          </w:tcPr>
          <w:p w14:paraId="1462DD6F">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2/10%</w:t>
            </w:r>
          </w:p>
        </w:tc>
      </w:tr>
      <w:tr w14:paraId="27395C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56B8BB6A">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专业核心课程门数</w:t>
            </w:r>
          </w:p>
        </w:tc>
        <w:tc>
          <w:tcPr>
            <w:tcW w:w="3227" w:type="dxa"/>
            <w:vAlign w:val="center"/>
          </w:tcPr>
          <w:p w14:paraId="0ECFB332">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10</w:t>
            </w:r>
          </w:p>
        </w:tc>
      </w:tr>
      <w:tr w14:paraId="7C7688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1" w:hRule="atLeast"/>
        </w:trPr>
        <w:tc>
          <w:tcPr>
            <w:tcW w:w="6347" w:type="dxa"/>
            <w:vAlign w:val="top"/>
          </w:tcPr>
          <w:p w14:paraId="3C9AD5A7">
            <w:pPr>
              <w:keepNext w:val="0"/>
              <w:keepLines w:val="0"/>
              <w:widowControl/>
              <w:suppressLineNumbers w:val="0"/>
              <w:jc w:val="center"/>
              <w:textAlignment w:val="top"/>
              <w:rPr>
                <w:color w:val="auto"/>
                <w:sz w:val="24"/>
                <w:highlight w:val="none"/>
              </w:rPr>
            </w:pPr>
            <w:r>
              <w:rPr>
                <w:rFonts w:hint="eastAsia" w:ascii="宋体" w:hAnsi="宋体" w:eastAsia="宋体" w:cs="宋体"/>
                <w:i w:val="0"/>
                <w:iCs w:val="0"/>
                <w:color w:val="auto"/>
                <w:kern w:val="0"/>
                <w:sz w:val="24"/>
                <w:szCs w:val="24"/>
                <w:highlight w:val="none"/>
                <w:u w:val="none"/>
                <w:lang w:val="en-US" w:eastAsia="zh-CN" w:bidi="ar"/>
              </w:rPr>
              <w:t>专业核心课程任课教师数</w:t>
            </w:r>
          </w:p>
        </w:tc>
        <w:tc>
          <w:tcPr>
            <w:tcW w:w="3227" w:type="dxa"/>
            <w:vAlign w:val="center"/>
          </w:tcPr>
          <w:p w14:paraId="26E39D74">
            <w:pPr>
              <w:keepNext w:val="0"/>
              <w:keepLines w:val="0"/>
              <w:widowControl/>
              <w:suppressLineNumbers w:val="0"/>
              <w:jc w:val="center"/>
              <w:textAlignment w:val="center"/>
              <w:rPr>
                <w:rFonts w:hint="default" w:ascii="Times New Roman" w:hAnsi="Times New Roman" w:eastAsia="宋体"/>
                <w:color w:val="auto"/>
                <w:sz w:val="24"/>
                <w:highlight w:val="none"/>
                <w:lang w:val="en-US" w:eastAsia="zh-CN"/>
              </w:rPr>
            </w:pPr>
            <w:r>
              <w:rPr>
                <w:rFonts w:hint="eastAsia" w:ascii="Times New Roman" w:hAnsi="Times New Roman" w:eastAsia="宋体" w:cs="宋体"/>
                <w:i w:val="0"/>
                <w:iCs w:val="0"/>
                <w:color w:val="auto"/>
                <w:kern w:val="0"/>
                <w:sz w:val="22"/>
                <w:szCs w:val="22"/>
                <w:highlight w:val="none"/>
                <w:u w:val="none"/>
                <w:lang w:val="en-US" w:eastAsia="zh-CN" w:bidi="ar"/>
              </w:rPr>
              <w:t>14</w:t>
            </w:r>
          </w:p>
        </w:tc>
      </w:tr>
    </w:tbl>
    <w:p w14:paraId="627A0060">
      <w:pPr>
        <w:spacing w:before="4"/>
        <w:rPr>
          <w:color w:val="auto"/>
          <w:sz w:val="5"/>
          <w:highlight w:val="none"/>
        </w:rPr>
      </w:pPr>
    </w:p>
    <w:p w14:paraId="3AE28BF6">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lang w:val="en-US" w:eastAsia="zh-CN"/>
        </w:rPr>
      </w:pPr>
    </w:p>
    <w:p w14:paraId="3C5D6600">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r>
        <w:rPr>
          <w:rFonts w:hint="eastAsia" w:ascii="黑体" w:hAnsi="黑体" w:eastAsia="黑体" w:cs="黑体"/>
          <w:b/>
          <w:color w:val="auto"/>
          <w:sz w:val="28"/>
          <w:highlight w:val="none"/>
          <w:lang w:val="en-US" w:eastAsia="zh-CN"/>
        </w:rPr>
        <w:t xml:space="preserve">4.2 </w:t>
      </w:r>
      <w:r>
        <w:rPr>
          <w:rFonts w:hint="eastAsia" w:ascii="黑体" w:hAnsi="黑体" w:eastAsia="黑体" w:cs="黑体"/>
          <w:b/>
          <w:color w:val="auto"/>
          <w:sz w:val="28"/>
          <w:highlight w:val="none"/>
        </w:rPr>
        <w:t>教师基本情况表</w:t>
      </w:r>
    </w:p>
    <w:tbl>
      <w:tblPr>
        <w:tblStyle w:val="7"/>
        <w:tblpPr w:leftFromText="180" w:rightFromText="180" w:vertAnchor="text" w:horzAnchor="page" w:tblpX="595" w:tblpY="364"/>
        <w:tblOverlap w:val="never"/>
        <w:tblW w:w="1121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5"/>
        <w:gridCol w:w="616"/>
        <w:gridCol w:w="1015"/>
        <w:gridCol w:w="1746"/>
        <w:gridCol w:w="908"/>
        <w:gridCol w:w="1223"/>
        <w:gridCol w:w="1392"/>
        <w:gridCol w:w="1223"/>
        <w:gridCol w:w="1223"/>
        <w:gridCol w:w="854"/>
      </w:tblGrid>
      <w:tr w14:paraId="18F27D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2079">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姓名</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D4B7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性别</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7044B">
            <w:pPr>
              <w:keepNext w:val="0"/>
              <w:keepLines w:val="0"/>
              <w:widowControl/>
              <w:suppressLineNumbers w:val="0"/>
              <w:jc w:val="center"/>
              <w:textAlignment w:val="center"/>
              <w:rPr>
                <w:rFonts w:hint="eastAsia" w:ascii="宋体" w:hAnsi="宋体" w:eastAsia="宋体" w:cs="宋体"/>
                <w:b/>
                <w:bCs/>
                <w:i w:val="0"/>
                <w:iCs w:val="0"/>
                <w:color w:val="auto"/>
                <w:kern w:val="0"/>
                <w:sz w:val="24"/>
                <w:szCs w:val="24"/>
                <w:highlight w:val="none"/>
                <w:u w:val="none"/>
                <w:lang w:val="en-US" w:eastAsia="zh-CN" w:bidi="ar"/>
              </w:rPr>
            </w:pPr>
            <w:r>
              <w:rPr>
                <w:rFonts w:hint="eastAsia" w:ascii="宋体" w:hAnsi="宋体" w:eastAsia="宋体" w:cs="宋体"/>
                <w:b/>
                <w:bCs/>
                <w:i w:val="0"/>
                <w:iCs w:val="0"/>
                <w:color w:val="auto"/>
                <w:kern w:val="0"/>
                <w:sz w:val="24"/>
                <w:szCs w:val="24"/>
                <w:highlight w:val="none"/>
                <w:u w:val="none"/>
                <w:lang w:val="en-US" w:eastAsia="zh-CN" w:bidi="ar"/>
              </w:rPr>
              <w:t>出生</w:t>
            </w:r>
          </w:p>
          <w:p w14:paraId="6AAEECF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年月</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548B6">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拟授课程</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EE294">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专业技术职务</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8801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最后学历</w:t>
            </w:r>
            <w:r>
              <w:rPr>
                <w:rFonts w:hint="eastAsia" w:ascii="宋体" w:hAnsi="宋体" w:eastAsia="宋体" w:cs="宋体"/>
                <w:b/>
                <w:bCs/>
                <w:i w:val="0"/>
                <w:iCs w:val="0"/>
                <w:color w:val="auto"/>
                <w:kern w:val="0"/>
                <w:sz w:val="24"/>
                <w:szCs w:val="24"/>
                <w:highlight w:val="none"/>
                <w:u w:val="none"/>
                <w:lang w:val="en-US" w:eastAsia="zh-CN" w:bidi="ar"/>
              </w:rPr>
              <w:br w:type="textWrapping"/>
            </w:r>
            <w:r>
              <w:rPr>
                <w:rFonts w:hint="eastAsia" w:ascii="宋体" w:hAnsi="宋体" w:eastAsia="宋体" w:cs="宋体"/>
                <w:b/>
                <w:bCs/>
                <w:i w:val="0"/>
                <w:iCs w:val="0"/>
                <w:color w:val="auto"/>
                <w:kern w:val="0"/>
                <w:sz w:val="24"/>
                <w:szCs w:val="24"/>
                <w:highlight w:val="none"/>
                <w:u w:val="none"/>
                <w:lang w:val="en-US" w:eastAsia="zh-CN" w:bidi="ar"/>
              </w:rPr>
              <w:t>毕业学校</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E4F9C3">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最后学历</w:t>
            </w:r>
            <w:r>
              <w:rPr>
                <w:rFonts w:hint="eastAsia" w:ascii="宋体" w:hAnsi="宋体" w:eastAsia="宋体" w:cs="宋体"/>
                <w:b/>
                <w:bCs/>
                <w:i w:val="0"/>
                <w:iCs w:val="0"/>
                <w:color w:val="auto"/>
                <w:kern w:val="0"/>
                <w:sz w:val="24"/>
                <w:szCs w:val="24"/>
                <w:highlight w:val="none"/>
                <w:u w:val="none"/>
                <w:lang w:val="en-US" w:eastAsia="zh-CN" w:bidi="ar"/>
              </w:rPr>
              <w:br w:type="textWrapping"/>
            </w:r>
            <w:r>
              <w:rPr>
                <w:rFonts w:hint="eastAsia" w:ascii="宋体" w:hAnsi="宋体" w:eastAsia="宋体" w:cs="宋体"/>
                <w:b/>
                <w:bCs/>
                <w:i w:val="0"/>
                <w:iCs w:val="0"/>
                <w:color w:val="auto"/>
                <w:kern w:val="0"/>
                <w:sz w:val="24"/>
                <w:szCs w:val="24"/>
                <w:highlight w:val="none"/>
                <w:u w:val="none"/>
                <w:lang w:val="en-US" w:eastAsia="zh-CN" w:bidi="ar"/>
              </w:rPr>
              <w:t>毕业专业</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290C1">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最后学历</w:t>
            </w:r>
            <w:r>
              <w:rPr>
                <w:rFonts w:hint="eastAsia" w:ascii="宋体" w:hAnsi="宋体" w:eastAsia="宋体" w:cs="宋体"/>
                <w:b/>
                <w:bCs/>
                <w:i w:val="0"/>
                <w:iCs w:val="0"/>
                <w:color w:val="auto"/>
                <w:kern w:val="0"/>
                <w:sz w:val="24"/>
                <w:szCs w:val="24"/>
                <w:highlight w:val="none"/>
                <w:u w:val="none"/>
                <w:lang w:val="en-US" w:eastAsia="zh-CN" w:bidi="ar"/>
              </w:rPr>
              <w:br w:type="textWrapping"/>
            </w:r>
            <w:r>
              <w:rPr>
                <w:rFonts w:hint="eastAsia" w:ascii="宋体" w:hAnsi="宋体" w:eastAsia="宋体" w:cs="宋体"/>
                <w:b/>
                <w:bCs/>
                <w:i w:val="0"/>
                <w:iCs w:val="0"/>
                <w:color w:val="auto"/>
                <w:kern w:val="0"/>
                <w:sz w:val="24"/>
                <w:szCs w:val="24"/>
                <w:highlight w:val="none"/>
                <w:u w:val="none"/>
                <w:lang w:val="en-US" w:eastAsia="zh-CN" w:bidi="ar"/>
              </w:rPr>
              <w:t>毕业学位</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3FE6A">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研究领域</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FD65F">
            <w:pPr>
              <w:keepNext w:val="0"/>
              <w:keepLines w:val="0"/>
              <w:widowControl/>
              <w:suppressLineNumbers w:val="0"/>
              <w:jc w:val="center"/>
              <w:textAlignment w:val="center"/>
              <w:rPr>
                <w:rFonts w:hint="eastAsia" w:ascii="宋体" w:hAnsi="宋体" w:eastAsia="宋体" w:cs="宋体"/>
                <w:b/>
                <w:bCs/>
                <w:i w:val="0"/>
                <w:iCs w:val="0"/>
                <w:color w:val="auto"/>
                <w:sz w:val="24"/>
                <w:szCs w:val="24"/>
                <w:highlight w:val="none"/>
                <w:u w:val="none"/>
              </w:rPr>
            </w:pPr>
            <w:r>
              <w:rPr>
                <w:rFonts w:hint="eastAsia" w:ascii="宋体" w:hAnsi="宋体" w:eastAsia="宋体" w:cs="宋体"/>
                <w:b/>
                <w:bCs/>
                <w:i w:val="0"/>
                <w:iCs w:val="0"/>
                <w:color w:val="auto"/>
                <w:kern w:val="0"/>
                <w:sz w:val="24"/>
                <w:szCs w:val="24"/>
                <w:highlight w:val="none"/>
                <w:u w:val="none"/>
                <w:lang w:val="en-US" w:eastAsia="zh-CN" w:bidi="ar"/>
              </w:rPr>
              <w:t>专职/兼职</w:t>
            </w:r>
          </w:p>
        </w:tc>
      </w:tr>
      <w:tr w14:paraId="17C0D1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A6C15A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熊文杰</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196A646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FEBC2D0">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1970.12</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4EEA7C31">
            <w:pPr>
              <w:keepNext w:val="0"/>
              <w:keepLines w:val="0"/>
              <w:widowControl/>
              <w:suppressLineNumbers w:val="0"/>
              <w:jc w:val="center"/>
              <w:textAlignment w:val="top"/>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供应链管理概论、绿色供应链</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34E6932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7167D75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7DE275D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公共管理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7F67255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硕士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5AB3677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cs="宋体"/>
                <w:i w:val="0"/>
                <w:iCs w:val="0"/>
                <w:color w:val="auto"/>
                <w:kern w:val="0"/>
                <w:sz w:val="24"/>
                <w:szCs w:val="24"/>
                <w:highlight w:val="none"/>
                <w:u w:val="none"/>
                <w:lang w:val="en-US" w:eastAsia="zh-CN" w:bidi="ar"/>
              </w:rPr>
              <w:t>物流经济</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A4C62F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78B46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144AE5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赵杨</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42E32FD4">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A9AA436">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1979.12</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676165D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供应链风险管理、数字化客户关系管理</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21A1B17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5A5BF0B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武汉理工大学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207F540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工商管理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79FCCE4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硕士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1AE1E0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工商管理</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99A939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6F15F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228A0F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杜晖</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209FA7F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21AA937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1979.1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2D0EEF0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供应链绩效管理与分析、Web数据库</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059CFF7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C0FB48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2BB4B9C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信息资源管理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F6CDD3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83A2E1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智能化服务</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993054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41C8C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3DCD56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刘莉琼</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7940DF9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1851D8E5">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1979.1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10C9FFD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采购与供应管理、跨境电子商务</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6F8B931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365F45E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4815F88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862207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D1067C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移动商务</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BD855C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2DAA6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500C9F6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周银</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0647E41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DFBFD38">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1983.7</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62B92B7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食品科学与工程导论</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36AFB26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41B6D9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中国科学院武汉植物园</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78EE0AD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植物学</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BB3D4D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A3630F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食药同源植物资源评价</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E0C993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60E55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0BAF0D7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胡晓兰</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73B6397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2D547B4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1976.6</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6587BA5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管理运筹学、供应链系统规划与设计</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520CAAF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82922E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2FB40C9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企业管理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C0A978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27F86B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农业物流园区</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9A8138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30C920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01A95A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叶慧</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38E6E5E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2031445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1986.11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4E5DBE3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管理运筹学、国际物流与供应链管理</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4489184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0803112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武汉理工大学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5E1FBDA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C8F0E0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573585F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双渠道供应链</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154695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5A2AE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5E16803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陈敏</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7D0178E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2CB52A9D">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1978.3</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7C87464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供应链战略管理、新媒体营销与运营</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3C87AE1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副教授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4C8873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中南财经政法大学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05829E4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发展经济学</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5D6761C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3EB20BA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数字化供应链</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54C61B6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608BA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1B39A52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芦琼莹</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4C7F908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2AC618F0">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1981.11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5EB747B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供应链风险管理、社会调查与数据应用</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6ACE626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71C9AE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华中科技大学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2865F0A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工商管理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5814D0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A87536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智能供应链</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17E4C39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0D28C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02128AA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叶磊</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2F36FCF8">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9AF3DA8">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1984.1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2C675C7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Python</w:t>
            </w:r>
            <w:r>
              <w:rPr>
                <w:rStyle w:val="23"/>
                <w:color w:val="auto"/>
                <w:highlight w:val="none"/>
                <w:lang w:val="en-US" w:eastAsia="zh-CN" w:bidi="ar"/>
              </w:rPr>
              <w:t>基础与应用、供应链管理前沿</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3A715C8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0DD6EB0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华中师范大学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12969C1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信息资源管理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DDADDD4">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691DB2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网络数据分析</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BEF935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275F41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07C38A9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王洪艳</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28CABE3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029D6882">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1980.9</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4B82039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生产与运作管理、商务数据挖掘与应用</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7CF78EA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5AAFE5D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4371AE3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11B2AF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7C9349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商务数据分析与挖掘</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0277C1E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091882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60A1252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胡春</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48E06C8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5DF355B7">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1989.1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1F9F0D9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供应链绩效管理与分析、移动商务</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16E9B56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0076FEB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华中师范大学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4C8B222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0E6EB0B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58EF1B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创新管理</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994EE0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17370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DE0684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李丽</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3A76ACB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E3DA272">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1989.9</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CADE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食品供应链数据分析与应用实训</w:t>
            </w:r>
          </w:p>
        </w:tc>
        <w:tc>
          <w:tcPr>
            <w:tcW w:w="908" w:type="dxa"/>
            <w:tcBorders>
              <w:top w:val="nil"/>
              <w:left w:val="single" w:color="000000" w:sz="4" w:space="0"/>
              <w:bottom w:val="single" w:color="000000" w:sz="4" w:space="0"/>
              <w:right w:val="single" w:color="000000" w:sz="4" w:space="0"/>
            </w:tcBorders>
            <w:shd w:val="clear" w:color="auto" w:fill="auto"/>
            <w:vAlign w:val="top"/>
          </w:tcPr>
          <w:p w14:paraId="7ACC311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nil"/>
              <w:left w:val="single" w:color="000000" w:sz="4" w:space="0"/>
              <w:bottom w:val="single" w:color="000000" w:sz="4" w:space="0"/>
              <w:right w:val="single" w:color="000000" w:sz="4" w:space="0"/>
            </w:tcBorders>
            <w:shd w:val="clear" w:color="auto" w:fill="auto"/>
            <w:vAlign w:val="top"/>
          </w:tcPr>
          <w:p w14:paraId="3F13642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华中师范大学</w:t>
            </w:r>
          </w:p>
        </w:tc>
        <w:tc>
          <w:tcPr>
            <w:tcW w:w="1392" w:type="dxa"/>
            <w:tcBorders>
              <w:top w:val="nil"/>
              <w:left w:val="single" w:color="000000" w:sz="4" w:space="0"/>
              <w:bottom w:val="single" w:color="000000" w:sz="4" w:space="0"/>
              <w:right w:val="single" w:color="000000" w:sz="4" w:space="0"/>
            </w:tcBorders>
            <w:shd w:val="clear" w:color="auto" w:fill="auto"/>
            <w:vAlign w:val="top"/>
          </w:tcPr>
          <w:p w14:paraId="6E03846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生物学</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6ACB842">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29CD0E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功能性食品开发与生物技术</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1440D9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220AA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1375384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王媛媛</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415B429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6864F8D0">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1994.1</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055B5D2B">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食品安全与质量控制</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6AA9F0B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nil"/>
              <w:left w:val="single" w:color="000000" w:sz="4" w:space="0"/>
              <w:bottom w:val="single" w:color="000000" w:sz="4" w:space="0"/>
              <w:right w:val="single" w:color="000000" w:sz="4" w:space="0"/>
            </w:tcBorders>
            <w:shd w:val="clear" w:color="auto" w:fill="auto"/>
            <w:vAlign w:val="top"/>
          </w:tcPr>
          <w:p w14:paraId="1C8FAE4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华中农业大学</w:t>
            </w:r>
          </w:p>
        </w:tc>
        <w:tc>
          <w:tcPr>
            <w:tcW w:w="1392" w:type="dxa"/>
            <w:tcBorders>
              <w:top w:val="nil"/>
              <w:left w:val="single" w:color="000000" w:sz="4" w:space="0"/>
              <w:bottom w:val="single" w:color="000000" w:sz="4" w:space="0"/>
              <w:right w:val="single" w:color="000000" w:sz="4" w:space="0"/>
            </w:tcBorders>
            <w:shd w:val="clear" w:color="auto" w:fill="auto"/>
            <w:vAlign w:val="top"/>
          </w:tcPr>
          <w:p w14:paraId="0C94CBE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食品科学</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5DAFBF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66962EF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食品微生物与生物技术</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4533EAD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6148C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1858928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陈义超</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top"/>
          </w:tcPr>
          <w:p w14:paraId="172C417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72D7AC1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1995.12</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top"/>
          </w:tcPr>
          <w:p w14:paraId="2525AD1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供应链建模与仿真、项目管理</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74D97A9B">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0980C87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天津理工大学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383A1F7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20F705F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7E01B20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项目管理与治理</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72F68F0C">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79E6CC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6C8CE506">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汪义兰</w:t>
            </w:r>
          </w:p>
        </w:tc>
        <w:tc>
          <w:tcPr>
            <w:tcW w:w="616" w:type="dxa"/>
            <w:tcBorders>
              <w:top w:val="single" w:color="000000" w:sz="4" w:space="0"/>
              <w:left w:val="single" w:color="000000" w:sz="4" w:space="0"/>
              <w:bottom w:val="nil"/>
              <w:right w:val="single" w:color="000000" w:sz="4" w:space="0"/>
            </w:tcBorders>
            <w:shd w:val="clear" w:color="auto" w:fill="auto"/>
            <w:vAlign w:val="top"/>
          </w:tcPr>
          <w:p w14:paraId="442FEA7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nil"/>
              <w:right w:val="single" w:color="000000" w:sz="4" w:space="0"/>
            </w:tcBorders>
            <w:shd w:val="clear" w:color="auto" w:fill="auto"/>
            <w:vAlign w:val="top"/>
          </w:tcPr>
          <w:p w14:paraId="4FC3320D">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1993.11</w:t>
            </w:r>
          </w:p>
        </w:tc>
        <w:tc>
          <w:tcPr>
            <w:tcW w:w="1746" w:type="dxa"/>
            <w:tcBorders>
              <w:top w:val="single" w:color="000000" w:sz="4" w:space="0"/>
              <w:left w:val="single" w:color="000000" w:sz="4" w:space="0"/>
              <w:bottom w:val="nil"/>
              <w:right w:val="single" w:color="000000" w:sz="4" w:space="0"/>
            </w:tcBorders>
            <w:shd w:val="clear" w:color="auto" w:fill="auto"/>
            <w:vAlign w:val="top"/>
          </w:tcPr>
          <w:p w14:paraId="473BA144">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供应链金融、供应链管理专业英语</w:t>
            </w:r>
          </w:p>
        </w:tc>
        <w:tc>
          <w:tcPr>
            <w:tcW w:w="908" w:type="dxa"/>
            <w:tcBorders>
              <w:top w:val="single" w:color="000000" w:sz="4" w:space="0"/>
              <w:left w:val="single" w:color="000000" w:sz="4" w:space="0"/>
              <w:bottom w:val="nil"/>
              <w:right w:val="single" w:color="000000" w:sz="4" w:space="0"/>
            </w:tcBorders>
            <w:shd w:val="clear" w:color="auto" w:fill="auto"/>
            <w:vAlign w:val="top"/>
          </w:tcPr>
          <w:p w14:paraId="3FFC73F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nil"/>
              <w:right w:val="single" w:color="000000" w:sz="4" w:space="0"/>
            </w:tcBorders>
            <w:shd w:val="clear" w:color="auto" w:fill="auto"/>
            <w:vAlign w:val="top"/>
          </w:tcPr>
          <w:p w14:paraId="46B1255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中国地质大学</w:t>
            </w:r>
          </w:p>
        </w:tc>
        <w:tc>
          <w:tcPr>
            <w:tcW w:w="1392" w:type="dxa"/>
            <w:tcBorders>
              <w:top w:val="single" w:color="000000" w:sz="4" w:space="0"/>
              <w:left w:val="single" w:color="000000" w:sz="4" w:space="0"/>
              <w:bottom w:val="nil"/>
              <w:right w:val="single" w:color="000000" w:sz="4" w:space="0"/>
            </w:tcBorders>
            <w:shd w:val="clear" w:color="auto" w:fill="auto"/>
            <w:vAlign w:val="top"/>
          </w:tcPr>
          <w:p w14:paraId="009775F5">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管理科学与工程</w:t>
            </w:r>
          </w:p>
        </w:tc>
        <w:tc>
          <w:tcPr>
            <w:tcW w:w="1223" w:type="dxa"/>
            <w:tcBorders>
              <w:top w:val="single" w:color="000000" w:sz="4" w:space="0"/>
              <w:left w:val="single" w:color="000000" w:sz="4" w:space="0"/>
              <w:bottom w:val="nil"/>
              <w:right w:val="single" w:color="000000" w:sz="4" w:space="0"/>
            </w:tcBorders>
            <w:shd w:val="clear" w:color="auto" w:fill="auto"/>
            <w:vAlign w:val="top"/>
          </w:tcPr>
          <w:p w14:paraId="1D4DD76F">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nil"/>
              <w:right w:val="single" w:color="000000" w:sz="4" w:space="0"/>
            </w:tcBorders>
            <w:shd w:val="clear" w:color="auto" w:fill="auto"/>
            <w:vAlign w:val="top"/>
          </w:tcPr>
          <w:p w14:paraId="3330C154">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供应链绿色管理</w:t>
            </w:r>
          </w:p>
        </w:tc>
        <w:tc>
          <w:tcPr>
            <w:tcW w:w="854" w:type="dxa"/>
            <w:tcBorders>
              <w:top w:val="single" w:color="000000" w:sz="4" w:space="0"/>
              <w:left w:val="single" w:color="000000" w:sz="4" w:space="0"/>
              <w:bottom w:val="nil"/>
              <w:right w:val="single" w:color="000000" w:sz="4" w:space="0"/>
            </w:tcBorders>
            <w:shd w:val="clear" w:color="auto" w:fill="auto"/>
            <w:vAlign w:val="top"/>
          </w:tcPr>
          <w:p w14:paraId="6A011D6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082F6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AFFC">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何芳</w:t>
            </w:r>
          </w:p>
        </w:tc>
        <w:tc>
          <w:tcPr>
            <w:tcW w:w="6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9D515">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E6F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highlight w:val="none"/>
                <w:u w:val="none"/>
              </w:rPr>
            </w:pPr>
            <w:r>
              <w:rPr>
                <w:rFonts w:hint="default" w:ascii="Times New Roman" w:hAnsi="Times New Roman" w:eastAsia="宋体" w:cs="Times New Roman"/>
                <w:i w:val="0"/>
                <w:iCs w:val="0"/>
                <w:color w:val="auto"/>
                <w:kern w:val="0"/>
                <w:sz w:val="22"/>
                <w:szCs w:val="22"/>
                <w:highlight w:val="none"/>
                <w:u w:val="none"/>
                <w:lang w:val="en-US" w:eastAsia="zh-CN" w:bidi="ar"/>
              </w:rPr>
              <w:t>1995.4</w:t>
            </w:r>
          </w:p>
        </w:tc>
        <w:tc>
          <w:tcPr>
            <w:tcW w:w="17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B996F">
            <w:pPr>
              <w:keepNext w:val="0"/>
              <w:keepLines w:val="0"/>
              <w:widowControl/>
              <w:suppressLineNumbers w:val="0"/>
              <w:jc w:val="center"/>
              <w:textAlignment w:val="center"/>
              <w:rPr>
                <w:rFonts w:hint="eastAsia" w:ascii="宋体" w:hAnsi="宋体" w:eastAsia="宋体" w:cs="宋体"/>
                <w:i w:val="0"/>
                <w:iCs w:val="0"/>
                <w:color w:val="auto"/>
                <w:sz w:val="22"/>
                <w:szCs w:val="22"/>
                <w:highlight w:val="none"/>
                <w:u w:val="none"/>
              </w:rPr>
            </w:pPr>
            <w:r>
              <w:rPr>
                <w:rFonts w:hint="eastAsia" w:ascii="宋体" w:hAnsi="宋体" w:eastAsia="宋体" w:cs="宋体"/>
                <w:i w:val="0"/>
                <w:iCs w:val="0"/>
                <w:color w:val="auto"/>
                <w:kern w:val="0"/>
                <w:sz w:val="22"/>
                <w:szCs w:val="22"/>
                <w:highlight w:val="none"/>
                <w:u w:val="none"/>
                <w:lang w:val="en-US" w:eastAsia="zh-CN" w:bidi="ar"/>
              </w:rPr>
              <w:t>供应链法律与合规基础、网络消费者行为学</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top"/>
          </w:tcPr>
          <w:p w14:paraId="250AF11A">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3AC76DC1">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中南财经政法大学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top"/>
          </w:tcPr>
          <w:p w14:paraId="6DB59052">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国际贸易</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4ECF5E9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top"/>
          </w:tcPr>
          <w:p w14:paraId="1963ACCB">
            <w:pPr>
              <w:keepNext w:val="0"/>
              <w:keepLines w:val="0"/>
              <w:widowControl/>
              <w:suppressLineNumbers w:val="0"/>
              <w:jc w:val="left"/>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供应链经济</w:t>
            </w:r>
          </w:p>
        </w:tc>
        <w:tc>
          <w:tcPr>
            <w:tcW w:w="854" w:type="dxa"/>
            <w:tcBorders>
              <w:top w:val="single" w:color="000000" w:sz="4" w:space="0"/>
              <w:left w:val="single" w:color="000000" w:sz="4" w:space="0"/>
              <w:bottom w:val="single" w:color="000000" w:sz="4" w:space="0"/>
              <w:right w:val="single" w:color="000000" w:sz="4" w:space="0"/>
            </w:tcBorders>
            <w:shd w:val="clear" w:color="auto" w:fill="auto"/>
            <w:vAlign w:val="top"/>
          </w:tcPr>
          <w:p w14:paraId="2D7EBFE9">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73D44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vAlign w:val="top"/>
          </w:tcPr>
          <w:p w14:paraId="3334815D">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关帅</w:t>
            </w:r>
          </w:p>
        </w:tc>
        <w:tc>
          <w:tcPr>
            <w:tcW w:w="616" w:type="dxa"/>
            <w:tcBorders>
              <w:top w:val="nil"/>
              <w:left w:val="single" w:color="000000" w:sz="4" w:space="0"/>
              <w:bottom w:val="single" w:color="000000" w:sz="4" w:space="0"/>
              <w:right w:val="single" w:color="000000" w:sz="4" w:space="0"/>
            </w:tcBorders>
            <w:shd w:val="clear" w:color="auto" w:fill="auto"/>
            <w:vAlign w:val="top"/>
          </w:tcPr>
          <w:p w14:paraId="0D7674E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男</w:t>
            </w:r>
          </w:p>
        </w:tc>
        <w:tc>
          <w:tcPr>
            <w:tcW w:w="1015" w:type="dxa"/>
            <w:tcBorders>
              <w:top w:val="nil"/>
              <w:left w:val="single" w:color="000000" w:sz="4" w:space="0"/>
              <w:bottom w:val="single" w:color="000000" w:sz="4" w:space="0"/>
              <w:right w:val="single" w:color="000000" w:sz="4" w:space="0"/>
            </w:tcBorders>
            <w:shd w:val="clear" w:color="auto" w:fill="auto"/>
            <w:vAlign w:val="top"/>
          </w:tcPr>
          <w:p w14:paraId="2B3F1259">
            <w:pPr>
              <w:keepNext w:val="0"/>
              <w:keepLines w:val="0"/>
              <w:widowControl/>
              <w:suppressLineNumbers w:val="0"/>
              <w:jc w:val="center"/>
              <w:textAlignment w:val="top"/>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1991.3</w:t>
            </w:r>
          </w:p>
        </w:tc>
        <w:tc>
          <w:tcPr>
            <w:tcW w:w="1746" w:type="dxa"/>
            <w:tcBorders>
              <w:top w:val="nil"/>
              <w:left w:val="single" w:color="000000" w:sz="4" w:space="0"/>
              <w:bottom w:val="single" w:color="000000" w:sz="4" w:space="0"/>
              <w:right w:val="single" w:color="000000" w:sz="4" w:space="0"/>
            </w:tcBorders>
            <w:shd w:val="clear" w:color="auto" w:fill="auto"/>
            <w:vAlign w:val="top"/>
          </w:tcPr>
          <w:p w14:paraId="6E09AAF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供应链管理概论、冷链供应链管理</w:t>
            </w:r>
          </w:p>
        </w:tc>
        <w:tc>
          <w:tcPr>
            <w:tcW w:w="908" w:type="dxa"/>
            <w:tcBorders>
              <w:top w:val="nil"/>
              <w:left w:val="single" w:color="000000" w:sz="4" w:space="0"/>
              <w:bottom w:val="single" w:color="000000" w:sz="4" w:space="0"/>
              <w:right w:val="single" w:color="000000" w:sz="4" w:space="0"/>
            </w:tcBorders>
            <w:shd w:val="clear" w:color="auto" w:fill="auto"/>
            <w:vAlign w:val="top"/>
          </w:tcPr>
          <w:p w14:paraId="4CF5F56E">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讲师</w:t>
            </w:r>
          </w:p>
        </w:tc>
        <w:tc>
          <w:tcPr>
            <w:tcW w:w="1223" w:type="dxa"/>
            <w:tcBorders>
              <w:top w:val="nil"/>
              <w:left w:val="single" w:color="000000" w:sz="4" w:space="0"/>
              <w:bottom w:val="single" w:color="000000" w:sz="4" w:space="0"/>
              <w:right w:val="single" w:color="000000" w:sz="4" w:space="0"/>
            </w:tcBorders>
            <w:shd w:val="clear" w:color="auto" w:fill="auto"/>
            <w:vAlign w:val="top"/>
          </w:tcPr>
          <w:p w14:paraId="40942140">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华中师范大学</w:t>
            </w:r>
          </w:p>
        </w:tc>
        <w:tc>
          <w:tcPr>
            <w:tcW w:w="1392" w:type="dxa"/>
            <w:tcBorders>
              <w:top w:val="nil"/>
              <w:left w:val="single" w:color="000000" w:sz="4" w:space="0"/>
              <w:bottom w:val="single" w:color="000000" w:sz="4" w:space="0"/>
              <w:right w:val="single" w:color="000000" w:sz="4" w:space="0"/>
            </w:tcBorders>
            <w:shd w:val="clear" w:color="auto" w:fill="auto"/>
            <w:vAlign w:val="top"/>
          </w:tcPr>
          <w:p w14:paraId="35CE0F84">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公共管理</w:t>
            </w:r>
          </w:p>
        </w:tc>
        <w:tc>
          <w:tcPr>
            <w:tcW w:w="1223" w:type="dxa"/>
            <w:tcBorders>
              <w:top w:val="nil"/>
              <w:left w:val="single" w:color="000000" w:sz="4" w:space="0"/>
              <w:bottom w:val="single" w:color="000000" w:sz="4" w:space="0"/>
              <w:right w:val="single" w:color="000000" w:sz="4" w:space="0"/>
            </w:tcBorders>
            <w:shd w:val="clear" w:color="auto" w:fill="auto"/>
            <w:vAlign w:val="top"/>
          </w:tcPr>
          <w:p w14:paraId="144B8747">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博士</w:t>
            </w:r>
          </w:p>
        </w:tc>
        <w:tc>
          <w:tcPr>
            <w:tcW w:w="1223" w:type="dxa"/>
            <w:tcBorders>
              <w:top w:val="nil"/>
              <w:left w:val="single" w:color="000000" w:sz="4" w:space="0"/>
              <w:bottom w:val="single" w:color="000000" w:sz="4" w:space="0"/>
              <w:right w:val="single" w:color="000000" w:sz="4" w:space="0"/>
            </w:tcBorders>
            <w:shd w:val="clear" w:color="auto" w:fill="auto"/>
            <w:vAlign w:val="top"/>
          </w:tcPr>
          <w:p w14:paraId="632437C1">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公共经济与公共政策</w:t>
            </w:r>
          </w:p>
        </w:tc>
        <w:tc>
          <w:tcPr>
            <w:tcW w:w="854" w:type="dxa"/>
            <w:tcBorders>
              <w:top w:val="nil"/>
              <w:left w:val="single" w:color="000000" w:sz="4" w:space="0"/>
              <w:bottom w:val="single" w:color="000000" w:sz="4" w:space="0"/>
              <w:right w:val="single" w:color="000000" w:sz="4" w:space="0"/>
            </w:tcBorders>
            <w:shd w:val="clear" w:color="auto" w:fill="auto"/>
            <w:vAlign w:val="top"/>
          </w:tcPr>
          <w:p w14:paraId="27C86B53">
            <w:pPr>
              <w:keepNext w:val="0"/>
              <w:keepLines w:val="0"/>
              <w:widowControl/>
              <w:suppressLineNumbers w:val="0"/>
              <w:jc w:val="center"/>
              <w:textAlignment w:val="top"/>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专职</w:t>
            </w:r>
          </w:p>
        </w:tc>
      </w:tr>
      <w:tr w14:paraId="3F259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65F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李竹竹</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8AE8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E4E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1989.1</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CC8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网络大数据采集</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651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高级系统规划与管理师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462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武汉大学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C818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工商管理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D52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硕士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013B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计算机系统规划</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A196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兼职</w:t>
            </w:r>
          </w:p>
        </w:tc>
      </w:tr>
      <w:tr w14:paraId="2E6A1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99075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陶慧</w:t>
            </w:r>
          </w:p>
        </w:tc>
        <w:tc>
          <w:tcPr>
            <w:tcW w:w="6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D39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女</w:t>
            </w:r>
          </w:p>
        </w:tc>
        <w:tc>
          <w:tcPr>
            <w:tcW w:w="10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EA4B1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1991.6</w:t>
            </w:r>
          </w:p>
        </w:tc>
        <w:tc>
          <w:tcPr>
            <w:tcW w:w="174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E45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供应链综合实训</w:t>
            </w:r>
          </w:p>
        </w:tc>
        <w:tc>
          <w:tcPr>
            <w:tcW w:w="9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2C96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高级工程师</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EF0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中南财经政法大学</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006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工商管理</w:t>
            </w: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3B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学士</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D3F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商务数据分析</w:t>
            </w:r>
          </w:p>
        </w:tc>
        <w:tc>
          <w:tcPr>
            <w:tcW w:w="8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A901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兼职</w:t>
            </w:r>
          </w:p>
        </w:tc>
      </w:tr>
    </w:tbl>
    <w:p w14:paraId="58EA2BC2">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p>
    <w:p w14:paraId="3308F4FD">
      <w:pPr>
        <w:spacing w:before="4"/>
        <w:rPr>
          <w:color w:val="auto"/>
          <w:sz w:val="5"/>
          <w:highlight w:val="none"/>
        </w:rPr>
      </w:pPr>
    </w:p>
    <w:p w14:paraId="31383314">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p>
    <w:p w14:paraId="6C01B3CB">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p>
    <w:p w14:paraId="6F2D480D">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p>
    <w:p w14:paraId="4297D539">
      <w:pPr>
        <w:pStyle w:val="13"/>
        <w:numPr>
          <w:ilvl w:val="0"/>
          <w:numId w:val="0"/>
        </w:numPr>
        <w:tabs>
          <w:tab w:val="left" w:pos="714"/>
        </w:tabs>
        <w:spacing w:before="0" w:line="484" w:lineRule="exact"/>
        <w:ind w:left="217" w:leftChars="0"/>
        <w:rPr>
          <w:rFonts w:hint="eastAsia" w:ascii="黑体" w:hAnsi="黑体" w:eastAsia="黑体" w:cs="黑体"/>
          <w:b/>
          <w:color w:val="auto"/>
          <w:sz w:val="28"/>
          <w:highlight w:val="none"/>
        </w:rPr>
      </w:pPr>
      <w:r>
        <w:rPr>
          <w:rFonts w:hint="eastAsia" w:ascii="黑体" w:hAnsi="黑体" w:eastAsia="黑体" w:cs="黑体"/>
          <w:b/>
          <w:color w:val="auto"/>
          <w:sz w:val="28"/>
          <w:highlight w:val="none"/>
        </w:rPr>
        <w:t>4.3 专业核心课程表</w:t>
      </w:r>
    </w:p>
    <w:p w14:paraId="2F879903">
      <w:pPr>
        <w:spacing w:before="4"/>
        <w:rPr>
          <w:color w:val="auto"/>
          <w:sz w:val="5"/>
          <w:highlight w:val="none"/>
        </w:rPr>
      </w:pPr>
    </w:p>
    <w:tbl>
      <w:tblPr>
        <w:tblStyle w:val="7"/>
        <w:tblW w:w="9400" w:type="dxa"/>
        <w:tblInd w:w="43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753"/>
        <w:gridCol w:w="1600"/>
        <w:gridCol w:w="1570"/>
        <w:gridCol w:w="2089"/>
        <w:gridCol w:w="1388"/>
      </w:tblGrid>
      <w:tr w14:paraId="3B3562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14:paraId="37D44B90">
            <w:pPr>
              <w:keepNext w:val="0"/>
              <w:keepLines w:val="0"/>
              <w:widowControl/>
              <w:suppressLineNumbers w:val="0"/>
              <w:jc w:val="center"/>
              <w:textAlignment w:val="top"/>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课程名称</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3E159C50">
            <w:pPr>
              <w:keepNext w:val="0"/>
              <w:keepLines w:val="0"/>
              <w:widowControl/>
              <w:suppressLineNumbers w:val="0"/>
              <w:jc w:val="center"/>
              <w:textAlignment w:val="top"/>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课程总学时</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7A02F89E">
            <w:pPr>
              <w:keepNext w:val="0"/>
              <w:keepLines w:val="0"/>
              <w:widowControl/>
              <w:suppressLineNumbers w:val="0"/>
              <w:jc w:val="center"/>
              <w:textAlignment w:val="top"/>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课程周学时</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157BC8C7">
            <w:pPr>
              <w:keepNext w:val="0"/>
              <w:keepLines w:val="0"/>
              <w:widowControl/>
              <w:suppressLineNumbers w:val="0"/>
              <w:jc w:val="center"/>
              <w:textAlignment w:val="top"/>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拟授课教师</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top"/>
          </w:tcPr>
          <w:p w14:paraId="4546F9CB">
            <w:pPr>
              <w:keepNext w:val="0"/>
              <w:keepLines w:val="0"/>
              <w:widowControl/>
              <w:suppressLineNumbers w:val="0"/>
              <w:jc w:val="center"/>
              <w:textAlignment w:val="top"/>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授课学期</w:t>
            </w:r>
          </w:p>
        </w:tc>
      </w:tr>
      <w:tr w14:paraId="5F346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top"/>
          </w:tcPr>
          <w:p w14:paraId="7A807F62">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供应链管理概论</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top"/>
          </w:tcPr>
          <w:p w14:paraId="5E383F84">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32</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2972FC00">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26ACBF2B">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熊文杰、关帅</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top"/>
          </w:tcPr>
          <w:p w14:paraId="41B8DEC3">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1</w:t>
            </w:r>
          </w:p>
        </w:tc>
      </w:tr>
      <w:tr w14:paraId="1EA68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05BB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Python基础与应用</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EBA1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0EF0FC4F">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05A0DC31">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叶磊</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0798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r>
      <w:tr w14:paraId="21D422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867F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管理运筹学</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6E3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6F0A22F3">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550D3F61">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胡晓兰、叶慧</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A6F0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r>
      <w:tr w14:paraId="25643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4F23E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采购与供应管理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1AF1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075A6463">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349D4C09">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刘莉琼</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659F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w:t>
            </w:r>
          </w:p>
        </w:tc>
      </w:tr>
      <w:tr w14:paraId="15CD9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312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生产与运作管理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AAB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41F791C9">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15C373A4">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王洪艳</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83BF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5</w:t>
            </w:r>
          </w:p>
        </w:tc>
      </w:tr>
      <w:tr w14:paraId="6D607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C8B3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供应链战略管理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87FB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73674D74">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2DCDE96B">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陈敏</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CC8C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6</w:t>
            </w:r>
          </w:p>
        </w:tc>
      </w:tr>
      <w:tr w14:paraId="47CF10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4769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供应链风险管理</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C651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3EA39113">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6DEABB08">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赵杨、芦琼莹</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E05C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6</w:t>
            </w:r>
          </w:p>
        </w:tc>
      </w:tr>
      <w:tr w14:paraId="04208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7509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供应链绩效管理与分析</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A50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04FBFCC4">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1CD5CD81">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杜晖、胡春</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99C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5</w:t>
            </w:r>
          </w:p>
        </w:tc>
      </w:tr>
      <w:tr w14:paraId="10574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0D92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供应链金融</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4C4F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48</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31E5001C">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0947636E">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汪义兰</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6254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5</w:t>
            </w:r>
          </w:p>
        </w:tc>
      </w:tr>
      <w:tr w14:paraId="19573D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27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A64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供应链建模与仿真</w:t>
            </w:r>
          </w:p>
        </w:tc>
        <w:tc>
          <w:tcPr>
            <w:tcW w:w="1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19F1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32</w:t>
            </w:r>
          </w:p>
        </w:tc>
        <w:tc>
          <w:tcPr>
            <w:tcW w:w="1570" w:type="dxa"/>
            <w:tcBorders>
              <w:top w:val="single" w:color="000000" w:sz="4" w:space="0"/>
              <w:left w:val="single" w:color="000000" w:sz="4" w:space="0"/>
              <w:bottom w:val="single" w:color="000000" w:sz="4" w:space="0"/>
              <w:right w:val="single" w:color="000000" w:sz="4" w:space="0"/>
            </w:tcBorders>
            <w:shd w:val="clear" w:color="auto" w:fill="auto"/>
            <w:vAlign w:val="top"/>
          </w:tcPr>
          <w:p w14:paraId="1C9F45B8">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2</w:t>
            </w:r>
          </w:p>
        </w:tc>
        <w:tc>
          <w:tcPr>
            <w:tcW w:w="2089" w:type="dxa"/>
            <w:tcBorders>
              <w:top w:val="single" w:color="000000" w:sz="4" w:space="0"/>
              <w:left w:val="single" w:color="000000" w:sz="4" w:space="0"/>
              <w:bottom w:val="single" w:color="000000" w:sz="4" w:space="0"/>
              <w:right w:val="single" w:color="000000" w:sz="4" w:space="0"/>
            </w:tcBorders>
            <w:shd w:val="clear" w:color="auto" w:fill="auto"/>
            <w:vAlign w:val="top"/>
          </w:tcPr>
          <w:p w14:paraId="5E2C9E8A">
            <w:pPr>
              <w:keepNext w:val="0"/>
              <w:keepLines w:val="0"/>
              <w:widowControl/>
              <w:suppressLineNumbers w:val="0"/>
              <w:jc w:val="center"/>
              <w:textAlignment w:val="top"/>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陈义超</w:t>
            </w:r>
          </w:p>
        </w:tc>
        <w:tc>
          <w:tcPr>
            <w:tcW w:w="13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75BD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5</w:t>
            </w:r>
          </w:p>
        </w:tc>
      </w:tr>
    </w:tbl>
    <w:p w14:paraId="50285445">
      <w:pPr>
        <w:rPr>
          <w:rFonts w:ascii="Times New Roman"/>
          <w:color w:val="auto"/>
          <w:sz w:val="24"/>
          <w:highlight w:val="none"/>
        </w:rPr>
        <w:sectPr>
          <w:headerReference r:id="rId4" w:type="default"/>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136895D6">
      <w:pPr>
        <w:pStyle w:val="3"/>
        <w:spacing w:line="400" w:lineRule="exact"/>
        <w:ind w:left="20"/>
        <w:jc w:val="center"/>
        <w:rPr>
          <w:color w:val="auto"/>
          <w:highlight w:val="none"/>
        </w:rPr>
      </w:pPr>
      <w:r>
        <w:rPr>
          <w:color w:val="auto"/>
          <w:highlight w:val="none"/>
        </w:rPr>
        <w:t>5.专业主要带头人简介</w:t>
      </w:r>
    </w:p>
    <w:tbl>
      <w:tblPr>
        <w:tblStyle w:val="12"/>
        <w:tblW w:w="9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438"/>
        <w:gridCol w:w="257"/>
        <w:gridCol w:w="989"/>
        <w:gridCol w:w="879"/>
        <w:gridCol w:w="1545"/>
        <w:gridCol w:w="175"/>
        <w:gridCol w:w="1112"/>
        <w:gridCol w:w="773"/>
        <w:gridCol w:w="456"/>
        <w:gridCol w:w="992"/>
      </w:tblGrid>
      <w:tr w14:paraId="7EDB84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0" w:type="dxa"/>
          </w:tcPr>
          <w:p w14:paraId="7D3C617B">
            <w:pPr>
              <w:pStyle w:val="14"/>
              <w:spacing w:before="155"/>
              <w:ind w:left="138"/>
              <w:jc w:val="center"/>
              <w:rPr>
                <w:rFonts w:ascii="Times New Roman" w:hAnsi="Times New Roman"/>
                <w:color w:val="auto"/>
                <w:sz w:val="24"/>
                <w:highlight w:val="none"/>
              </w:rPr>
            </w:pPr>
            <w:r>
              <w:rPr>
                <w:rFonts w:ascii="Times New Roman" w:hAnsi="Times New Roman"/>
                <w:color w:val="auto"/>
                <w:sz w:val="24"/>
                <w:highlight w:val="none"/>
              </w:rPr>
              <w:t>姓名</w:t>
            </w:r>
          </w:p>
        </w:tc>
        <w:tc>
          <w:tcPr>
            <w:tcW w:w="1438" w:type="dxa"/>
          </w:tcPr>
          <w:p w14:paraId="2FADFEA5">
            <w:pPr>
              <w:pStyle w:val="14"/>
              <w:spacing w:before="155"/>
              <w:ind w:left="138"/>
              <w:jc w:val="center"/>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杜晖</w:t>
            </w:r>
          </w:p>
        </w:tc>
        <w:tc>
          <w:tcPr>
            <w:tcW w:w="1246" w:type="dxa"/>
            <w:gridSpan w:val="2"/>
          </w:tcPr>
          <w:p w14:paraId="05955D9E">
            <w:pPr>
              <w:pStyle w:val="14"/>
              <w:spacing w:before="155"/>
              <w:ind w:left="138"/>
              <w:jc w:val="center"/>
              <w:rPr>
                <w:rFonts w:ascii="Times New Roman" w:hAnsi="Times New Roman"/>
                <w:color w:val="auto"/>
                <w:sz w:val="24"/>
                <w:highlight w:val="none"/>
              </w:rPr>
            </w:pPr>
            <w:r>
              <w:rPr>
                <w:rFonts w:ascii="Times New Roman" w:hAnsi="Times New Roman"/>
                <w:color w:val="auto"/>
                <w:sz w:val="24"/>
                <w:highlight w:val="none"/>
              </w:rPr>
              <w:t>性别</w:t>
            </w:r>
          </w:p>
        </w:tc>
        <w:tc>
          <w:tcPr>
            <w:tcW w:w="879" w:type="dxa"/>
          </w:tcPr>
          <w:p w14:paraId="3BA8C767">
            <w:pPr>
              <w:pStyle w:val="14"/>
              <w:spacing w:before="155"/>
              <w:ind w:left="138"/>
              <w:jc w:val="center"/>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男</w:t>
            </w:r>
          </w:p>
        </w:tc>
        <w:tc>
          <w:tcPr>
            <w:tcW w:w="1720" w:type="dxa"/>
            <w:gridSpan w:val="2"/>
          </w:tcPr>
          <w:p w14:paraId="7361A427">
            <w:pPr>
              <w:pStyle w:val="14"/>
              <w:spacing w:before="155"/>
              <w:ind w:left="138"/>
              <w:jc w:val="center"/>
              <w:rPr>
                <w:rFonts w:ascii="Times New Roman" w:hAnsi="Times New Roman"/>
                <w:color w:val="auto"/>
                <w:sz w:val="24"/>
                <w:highlight w:val="none"/>
              </w:rPr>
            </w:pPr>
            <w:r>
              <w:rPr>
                <w:rFonts w:ascii="Times New Roman" w:hAnsi="Times New Roman"/>
                <w:color w:val="auto"/>
                <w:sz w:val="24"/>
                <w:highlight w:val="none"/>
              </w:rPr>
              <w:t>专业技术职务</w:t>
            </w:r>
          </w:p>
        </w:tc>
        <w:tc>
          <w:tcPr>
            <w:tcW w:w="1112" w:type="dxa"/>
          </w:tcPr>
          <w:p w14:paraId="6200E400">
            <w:pPr>
              <w:pStyle w:val="14"/>
              <w:spacing w:before="155"/>
              <w:ind w:left="138"/>
              <w:jc w:val="center"/>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教授</w:t>
            </w:r>
          </w:p>
        </w:tc>
        <w:tc>
          <w:tcPr>
            <w:tcW w:w="1229" w:type="dxa"/>
            <w:gridSpan w:val="2"/>
          </w:tcPr>
          <w:p w14:paraId="1476668E">
            <w:pPr>
              <w:pStyle w:val="14"/>
              <w:spacing w:before="155"/>
              <w:ind w:left="138"/>
              <w:jc w:val="center"/>
              <w:rPr>
                <w:rFonts w:ascii="Times New Roman" w:hAnsi="Times New Roman"/>
                <w:color w:val="auto"/>
                <w:sz w:val="24"/>
                <w:highlight w:val="none"/>
              </w:rPr>
            </w:pPr>
            <w:r>
              <w:rPr>
                <w:rFonts w:ascii="Times New Roman" w:hAnsi="Times New Roman"/>
                <w:color w:val="auto"/>
                <w:sz w:val="24"/>
                <w:highlight w:val="none"/>
              </w:rPr>
              <w:t>行政职务</w:t>
            </w:r>
          </w:p>
        </w:tc>
        <w:tc>
          <w:tcPr>
            <w:tcW w:w="992" w:type="dxa"/>
          </w:tcPr>
          <w:p w14:paraId="7C7CFE0F">
            <w:pPr>
              <w:pStyle w:val="14"/>
              <w:spacing w:before="155"/>
              <w:ind w:left="13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无</w:t>
            </w:r>
          </w:p>
        </w:tc>
      </w:tr>
      <w:tr w14:paraId="555AB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2" w:hRule="atLeast"/>
          <w:jc w:val="center"/>
        </w:trPr>
        <w:tc>
          <w:tcPr>
            <w:tcW w:w="960" w:type="dxa"/>
          </w:tcPr>
          <w:p w14:paraId="6A8CDA61">
            <w:pPr>
              <w:pStyle w:val="14"/>
              <w:spacing w:line="307" w:lineRule="exact"/>
              <w:ind w:left="107" w:right="98"/>
              <w:jc w:val="center"/>
              <w:rPr>
                <w:rFonts w:ascii="Times New Roman" w:hAnsi="Times New Roman"/>
                <w:color w:val="auto"/>
                <w:sz w:val="24"/>
                <w:highlight w:val="none"/>
              </w:rPr>
            </w:pPr>
            <w:r>
              <w:rPr>
                <w:rFonts w:ascii="Times New Roman" w:hAnsi="Times New Roman"/>
                <w:color w:val="auto"/>
                <w:sz w:val="24"/>
                <w:highlight w:val="none"/>
              </w:rPr>
              <w:t>拟承担</w:t>
            </w:r>
          </w:p>
          <w:p w14:paraId="72DE3F8A">
            <w:pPr>
              <w:pStyle w:val="14"/>
              <w:spacing w:line="307" w:lineRule="exact"/>
              <w:ind w:left="107" w:right="98"/>
              <w:jc w:val="center"/>
              <w:rPr>
                <w:rFonts w:ascii="Times New Roman" w:hAnsi="Times New Roman"/>
                <w:color w:val="auto"/>
                <w:sz w:val="24"/>
                <w:highlight w:val="none"/>
              </w:rPr>
            </w:pPr>
            <w:r>
              <w:rPr>
                <w:rFonts w:ascii="Times New Roman" w:hAnsi="Times New Roman"/>
                <w:color w:val="auto"/>
                <w:sz w:val="24"/>
                <w:highlight w:val="none"/>
              </w:rPr>
              <w:t>课程</w:t>
            </w:r>
          </w:p>
        </w:tc>
        <w:tc>
          <w:tcPr>
            <w:tcW w:w="3563" w:type="dxa"/>
            <w:gridSpan w:val="4"/>
          </w:tcPr>
          <w:p w14:paraId="06767686">
            <w:pPr>
              <w:pStyle w:val="14"/>
              <w:spacing w:before="155"/>
              <w:ind w:left="138"/>
              <w:jc w:val="center"/>
              <w:rPr>
                <w:rFonts w:hint="eastAsia" w:ascii="Times New Roman" w:hAnsi="Times New Roman"/>
                <w:color w:val="auto"/>
                <w:sz w:val="24"/>
                <w:highlight w:val="none"/>
                <w:lang w:eastAsia="zh-CN"/>
              </w:rPr>
            </w:pPr>
            <w:r>
              <w:rPr>
                <w:rFonts w:hint="default" w:ascii="Times New Roman" w:hAnsi="Times New Roman"/>
                <w:color w:val="auto"/>
                <w:sz w:val="24"/>
                <w:highlight w:val="none"/>
                <w:lang w:val="en-US" w:eastAsia="zh-CN"/>
              </w:rPr>
              <w:t>供应链绩效管理与分析、Web数据库</w:t>
            </w:r>
          </w:p>
        </w:tc>
        <w:tc>
          <w:tcPr>
            <w:tcW w:w="1720" w:type="dxa"/>
            <w:gridSpan w:val="2"/>
          </w:tcPr>
          <w:p w14:paraId="7B7E243D">
            <w:pPr>
              <w:pStyle w:val="14"/>
              <w:spacing w:before="155"/>
              <w:ind w:left="138"/>
              <w:jc w:val="center"/>
              <w:rPr>
                <w:rFonts w:ascii="Times New Roman" w:hAnsi="Times New Roman"/>
                <w:color w:val="auto"/>
                <w:sz w:val="24"/>
                <w:highlight w:val="none"/>
              </w:rPr>
            </w:pPr>
            <w:r>
              <w:rPr>
                <w:rFonts w:ascii="Times New Roman" w:hAnsi="Times New Roman"/>
                <w:color w:val="auto"/>
                <w:sz w:val="24"/>
                <w:highlight w:val="none"/>
              </w:rPr>
              <w:t>现在所在单位</w:t>
            </w:r>
          </w:p>
        </w:tc>
        <w:tc>
          <w:tcPr>
            <w:tcW w:w="3333" w:type="dxa"/>
            <w:gridSpan w:val="4"/>
          </w:tcPr>
          <w:p w14:paraId="34A2F0E8">
            <w:pPr>
              <w:pStyle w:val="14"/>
              <w:spacing w:before="155"/>
              <w:ind w:left="138"/>
              <w:jc w:val="center"/>
              <w:rPr>
                <w:rFonts w:hint="default"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武汉商学院工商管理学院</w:t>
            </w:r>
          </w:p>
        </w:tc>
      </w:tr>
      <w:tr w14:paraId="5FA920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1ED9ED11">
            <w:pPr>
              <w:pStyle w:val="14"/>
              <w:spacing w:line="307" w:lineRule="exact"/>
              <w:ind w:left="107"/>
              <w:rPr>
                <w:rFonts w:ascii="Times New Roman" w:hAnsi="Times New Roman"/>
                <w:color w:val="auto"/>
                <w:sz w:val="24"/>
                <w:highlight w:val="none"/>
              </w:rPr>
            </w:pPr>
            <w:r>
              <w:rPr>
                <w:rFonts w:ascii="Times New Roman" w:hAnsi="Times New Roman"/>
                <w:color w:val="auto"/>
                <w:sz w:val="24"/>
                <w:highlight w:val="none"/>
              </w:rPr>
              <w:t>最后学历毕业时间、</w:t>
            </w:r>
          </w:p>
          <w:p w14:paraId="7C3C770E">
            <w:pPr>
              <w:pStyle w:val="14"/>
              <w:spacing w:before="4" w:line="292" w:lineRule="exact"/>
              <w:ind w:left="777"/>
              <w:rPr>
                <w:rFonts w:ascii="Times New Roman" w:hAnsi="Times New Roman"/>
                <w:color w:val="auto"/>
                <w:sz w:val="24"/>
                <w:highlight w:val="none"/>
              </w:rPr>
            </w:pPr>
            <w:r>
              <w:rPr>
                <w:rFonts w:ascii="Times New Roman" w:hAnsi="Times New Roman"/>
                <w:color w:val="auto"/>
                <w:sz w:val="24"/>
                <w:highlight w:val="none"/>
              </w:rPr>
              <w:t>学校、专业</w:t>
            </w:r>
          </w:p>
        </w:tc>
        <w:tc>
          <w:tcPr>
            <w:tcW w:w="6921" w:type="dxa"/>
            <w:gridSpan w:val="8"/>
          </w:tcPr>
          <w:p w14:paraId="3B8847CA">
            <w:pPr>
              <w:pStyle w:val="14"/>
              <w:spacing w:before="155"/>
              <w:ind w:left="138"/>
              <w:jc w:val="center"/>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2013年6月，武汉大学，信息资源管理</w:t>
            </w:r>
          </w:p>
        </w:tc>
      </w:tr>
      <w:tr w14:paraId="0C21A5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2655" w:type="dxa"/>
            <w:gridSpan w:val="3"/>
          </w:tcPr>
          <w:p w14:paraId="0052FEB1">
            <w:pPr>
              <w:pStyle w:val="14"/>
              <w:spacing w:before="158"/>
              <w:ind w:left="606"/>
              <w:rPr>
                <w:rFonts w:ascii="Times New Roman" w:hAnsi="Times New Roman"/>
                <w:color w:val="auto"/>
                <w:sz w:val="24"/>
                <w:highlight w:val="none"/>
              </w:rPr>
            </w:pPr>
            <w:r>
              <w:rPr>
                <w:rFonts w:ascii="Times New Roman" w:hAnsi="Times New Roman"/>
                <w:color w:val="auto"/>
                <w:sz w:val="24"/>
                <w:highlight w:val="none"/>
              </w:rPr>
              <w:t>主要研究方向</w:t>
            </w:r>
          </w:p>
        </w:tc>
        <w:tc>
          <w:tcPr>
            <w:tcW w:w="6921" w:type="dxa"/>
            <w:gridSpan w:val="8"/>
          </w:tcPr>
          <w:p w14:paraId="6643ED8A">
            <w:pPr>
              <w:pStyle w:val="14"/>
              <w:spacing w:before="155"/>
              <w:ind w:left="138"/>
              <w:jc w:val="center"/>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智能化服务</w:t>
            </w:r>
          </w:p>
        </w:tc>
      </w:tr>
      <w:tr w14:paraId="3AB0C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2655" w:type="dxa"/>
            <w:gridSpan w:val="3"/>
          </w:tcPr>
          <w:p w14:paraId="554C9A0A">
            <w:pPr>
              <w:pStyle w:val="14"/>
              <w:spacing w:line="244" w:lineRule="auto"/>
              <w:ind w:left="126" w:right="117"/>
              <w:jc w:val="both"/>
              <w:rPr>
                <w:color w:val="auto"/>
                <w:sz w:val="24"/>
                <w:highlight w:val="none"/>
              </w:rPr>
            </w:pPr>
            <w:r>
              <w:rPr>
                <w:color w:val="auto"/>
                <w:sz w:val="24"/>
                <w:highlight w:val="none"/>
              </w:rPr>
              <w:t>从事教育教学改革研究及获奖情况（含教改项目、研究论文、慕课、</w:t>
            </w:r>
          </w:p>
          <w:p w14:paraId="3E2325BE">
            <w:pPr>
              <w:pStyle w:val="14"/>
              <w:spacing w:line="287" w:lineRule="exact"/>
              <w:ind w:left="846"/>
              <w:rPr>
                <w:color w:val="auto"/>
                <w:sz w:val="24"/>
                <w:highlight w:val="none"/>
              </w:rPr>
            </w:pPr>
            <w:r>
              <w:rPr>
                <w:color w:val="auto"/>
                <w:sz w:val="24"/>
                <w:highlight w:val="none"/>
              </w:rPr>
              <w:t>教材等）</w:t>
            </w:r>
          </w:p>
        </w:tc>
        <w:tc>
          <w:tcPr>
            <w:tcW w:w="6921" w:type="dxa"/>
            <w:gridSpan w:val="8"/>
          </w:tcPr>
          <w:p w14:paraId="4F21383F">
            <w:pPr>
              <w:pStyle w:val="14"/>
              <w:jc w:val="both"/>
              <w:rPr>
                <w:rFonts w:hint="eastAsia" w:ascii="Times New Roman"/>
                <w:color w:val="auto"/>
                <w:sz w:val="24"/>
                <w:highlight w:val="none"/>
              </w:rPr>
            </w:pPr>
            <w:r>
              <w:rPr>
                <w:rFonts w:hint="eastAsia" w:ascii="Times New Roman"/>
                <w:color w:val="auto"/>
                <w:sz w:val="24"/>
                <w:highlight w:val="none"/>
                <w:lang w:val="en-US" w:eastAsia="zh-CN"/>
              </w:rPr>
              <w:t xml:space="preserve">1. </w:t>
            </w:r>
            <w:r>
              <w:rPr>
                <w:rFonts w:hint="eastAsia" w:ascii="Times New Roman"/>
                <w:color w:val="auto"/>
                <w:sz w:val="24"/>
                <w:highlight w:val="none"/>
              </w:rPr>
              <w:t>2024年11月，</w:t>
            </w:r>
            <w:r>
              <w:rPr>
                <w:rFonts w:hint="eastAsia" w:ascii="Times New Roman"/>
                <w:color w:val="auto"/>
                <w:sz w:val="24"/>
                <w:highlight w:val="none"/>
                <w:lang w:val="en-US" w:eastAsia="zh-CN"/>
              </w:rPr>
              <w:t>主持</w:t>
            </w:r>
            <w:r>
              <w:rPr>
                <w:rFonts w:hint="eastAsia" w:ascii="Times New Roman"/>
                <w:color w:val="auto"/>
                <w:sz w:val="24"/>
                <w:highlight w:val="none"/>
              </w:rPr>
              <w:t>完成湖北省高校省级教学研究项目“数字经济时代商科专业群人才数据应用能力培养体系研究”（编号：2022456）</w:t>
            </w:r>
          </w:p>
          <w:p w14:paraId="09022447">
            <w:pPr>
              <w:pStyle w:val="14"/>
              <w:jc w:val="both"/>
              <w:rPr>
                <w:rFonts w:hint="eastAsia" w:ascii="Times New Roman"/>
                <w:color w:val="auto"/>
                <w:sz w:val="24"/>
                <w:highlight w:val="none"/>
              </w:rPr>
            </w:pPr>
            <w:r>
              <w:rPr>
                <w:rFonts w:hint="eastAsia" w:ascii="Times New Roman"/>
                <w:color w:val="auto"/>
                <w:sz w:val="24"/>
                <w:highlight w:val="none"/>
                <w:lang w:val="en-US" w:eastAsia="zh-CN"/>
              </w:rPr>
              <w:t xml:space="preserve">2. </w:t>
            </w:r>
            <w:r>
              <w:rPr>
                <w:rFonts w:hint="eastAsia" w:ascii="Times New Roman"/>
                <w:color w:val="auto"/>
                <w:sz w:val="24"/>
                <w:highlight w:val="none"/>
              </w:rPr>
              <w:t>2024年7月</w:t>
            </w:r>
            <w:r>
              <w:rPr>
                <w:rFonts w:hint="eastAsia" w:ascii="Times New Roman"/>
                <w:color w:val="auto"/>
                <w:sz w:val="24"/>
                <w:highlight w:val="none"/>
                <w:lang w:eastAsia="zh-CN"/>
              </w:rPr>
              <w:t>，</w:t>
            </w:r>
            <w:r>
              <w:rPr>
                <w:rFonts w:hint="eastAsia" w:ascii="Times New Roman"/>
                <w:color w:val="auto"/>
                <w:sz w:val="24"/>
                <w:highlight w:val="none"/>
                <w:lang w:val="en-US" w:eastAsia="zh-CN"/>
              </w:rPr>
              <w:t>主持</w:t>
            </w:r>
            <w:r>
              <w:rPr>
                <w:rFonts w:hint="eastAsia" w:ascii="Times New Roman"/>
                <w:color w:val="auto"/>
                <w:sz w:val="24"/>
                <w:highlight w:val="none"/>
              </w:rPr>
              <w:t>完成教育部产学合作协同育人项目“数字经济时代跨专业电子商务虚拟仿真实验室及实践教学体系校企共建研究”（编号：220506708303011）</w:t>
            </w:r>
          </w:p>
          <w:p w14:paraId="120AF04A">
            <w:pPr>
              <w:pStyle w:val="14"/>
              <w:jc w:val="both"/>
              <w:rPr>
                <w:rFonts w:hint="eastAsia" w:ascii="Times New Roman"/>
                <w:color w:val="auto"/>
                <w:sz w:val="24"/>
                <w:highlight w:val="none"/>
                <w:lang w:eastAsia="zh-CN"/>
              </w:rPr>
            </w:pPr>
            <w:r>
              <w:rPr>
                <w:rFonts w:hint="eastAsia" w:ascii="Times New Roman"/>
                <w:color w:val="auto"/>
                <w:sz w:val="24"/>
                <w:highlight w:val="none"/>
                <w:lang w:val="en-US" w:eastAsia="zh-CN"/>
              </w:rPr>
              <w:t xml:space="preserve">3. </w:t>
            </w:r>
            <w:r>
              <w:rPr>
                <w:rFonts w:hint="eastAsia" w:ascii="Times New Roman"/>
                <w:color w:val="auto"/>
                <w:sz w:val="24"/>
                <w:highlight w:val="none"/>
                <w:lang w:eastAsia="zh-CN"/>
              </w:rPr>
              <w:t>2023年3月，</w:t>
            </w:r>
            <w:r>
              <w:rPr>
                <w:rFonts w:hint="eastAsia" w:ascii="Times New Roman"/>
                <w:color w:val="auto"/>
                <w:sz w:val="24"/>
                <w:highlight w:val="none"/>
                <w:lang w:val="en-US" w:eastAsia="zh-CN"/>
              </w:rPr>
              <w:t>主持</w:t>
            </w:r>
            <w:r>
              <w:rPr>
                <w:rFonts w:hint="eastAsia" w:ascii="Times New Roman"/>
                <w:color w:val="auto"/>
                <w:sz w:val="24"/>
                <w:highlight w:val="none"/>
                <w:lang w:eastAsia="zh-CN"/>
              </w:rPr>
              <w:t>完成校级教学质量工程项目“电子商务专业数据思维与分析教学团队”</w:t>
            </w:r>
          </w:p>
          <w:p w14:paraId="5EFA6FB2">
            <w:pPr>
              <w:pStyle w:val="14"/>
              <w:jc w:val="both"/>
              <w:rPr>
                <w:rFonts w:hint="eastAsia" w:ascii="Times New Roman" w:eastAsia="宋体"/>
                <w:color w:val="auto"/>
                <w:sz w:val="24"/>
                <w:highlight w:val="none"/>
                <w:lang w:eastAsia="zh-CN"/>
              </w:rPr>
            </w:pPr>
            <w:r>
              <w:rPr>
                <w:rFonts w:hint="eastAsia" w:ascii="Times New Roman"/>
                <w:color w:val="auto"/>
                <w:sz w:val="24"/>
                <w:highlight w:val="none"/>
                <w:lang w:val="en-US" w:eastAsia="zh-CN"/>
              </w:rPr>
              <w:t xml:space="preserve">4. </w:t>
            </w:r>
            <w:r>
              <w:rPr>
                <w:rFonts w:hint="eastAsia" w:ascii="Times New Roman"/>
                <w:color w:val="auto"/>
                <w:sz w:val="24"/>
                <w:highlight w:val="none"/>
                <w:lang w:eastAsia="zh-CN"/>
              </w:rPr>
              <w:t>2022年6月，主编公开出版专业课教材《MySQL数据库基础》（哈尔滨工程大学出版社，ISBN 978-7-5661-3509-4）</w:t>
            </w:r>
          </w:p>
        </w:tc>
      </w:tr>
      <w:tr w14:paraId="50A03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04214209">
            <w:pPr>
              <w:pStyle w:val="14"/>
              <w:ind w:left="606"/>
              <w:rPr>
                <w:color w:val="auto"/>
                <w:sz w:val="24"/>
                <w:highlight w:val="none"/>
              </w:rPr>
            </w:pPr>
            <w:r>
              <w:rPr>
                <w:color w:val="auto"/>
                <w:sz w:val="24"/>
                <w:highlight w:val="none"/>
              </w:rPr>
              <w:t>从事科学研究</w:t>
            </w:r>
          </w:p>
          <w:p w14:paraId="44544377">
            <w:pPr>
              <w:pStyle w:val="14"/>
              <w:spacing w:before="4" w:line="292" w:lineRule="exact"/>
              <w:ind w:left="726"/>
              <w:rPr>
                <w:color w:val="auto"/>
                <w:sz w:val="24"/>
                <w:highlight w:val="none"/>
              </w:rPr>
            </w:pPr>
            <w:r>
              <w:rPr>
                <w:color w:val="auto"/>
                <w:sz w:val="24"/>
                <w:highlight w:val="none"/>
              </w:rPr>
              <w:t>及获奖情况</w:t>
            </w:r>
          </w:p>
        </w:tc>
        <w:tc>
          <w:tcPr>
            <w:tcW w:w="6921" w:type="dxa"/>
            <w:gridSpan w:val="8"/>
          </w:tcPr>
          <w:p w14:paraId="50592D29">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1. 2024年1月，完成湖北省教育厅哲学社会科学研究项目“电子商务专业数据思维与分析能力培养实践教学体系构建”（编号：18G053）</w:t>
            </w:r>
          </w:p>
          <w:p w14:paraId="76684174">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2. 2023年1月，完成湖北省教育厅科学研究计划项目“数据驱动的行业人才供需匹配信息服务系统”（编号：B2018268）结题。3. 独撰《数字经济时代电子商务的发展与转型研究》（ISBN 978-7-5731-0301-7）</w:t>
            </w:r>
          </w:p>
          <w:p w14:paraId="18ACFA6A">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4.  2021 年 12 月参与（排序2）完成中共武汉市委网络安全和信息化委员会办公室委托课题：“以信息化助推武汉市国家商贸物流中心建设研究”研究报告获省委领导王忠林批示。</w:t>
            </w:r>
          </w:p>
          <w:p w14:paraId="0790B458">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5.《关于山南市特色农畜产品销售电子商务平台建设方案》被山南市发改委（受援办）正式批复并启动建设-山受援（2020）52 号文。</w:t>
            </w:r>
          </w:p>
          <w:p w14:paraId="24088FD1">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6. 杜晖. 我国物流业智慧化水平测算与区域差异分析 [J]. 商业经济研究, 2024, (08): 89-93.</w:t>
            </w:r>
          </w:p>
          <w:p w14:paraId="3D874367">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eastAsia="宋体"/>
                <w:color w:val="auto"/>
                <w:sz w:val="24"/>
                <w:highlight w:val="none"/>
                <w:lang w:val="en-US" w:eastAsia="zh-CN"/>
              </w:rPr>
            </w:pPr>
            <w:r>
              <w:rPr>
                <w:rFonts w:hint="eastAsia" w:ascii="Times New Roman"/>
                <w:color w:val="auto"/>
                <w:sz w:val="24"/>
                <w:highlight w:val="none"/>
                <w:lang w:val="en-US" w:eastAsia="zh-CN"/>
              </w:rPr>
              <w:t>7. 杜晖. “双碳”目标下我国物流业效率提升的多元化路径探讨 [J]. 商业经济研究, 2022, (04): 110-113.</w:t>
            </w:r>
          </w:p>
        </w:tc>
      </w:tr>
      <w:tr w14:paraId="3D03F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4A29F00D">
            <w:pPr>
              <w:pStyle w:val="14"/>
              <w:spacing w:line="307" w:lineRule="exact"/>
              <w:ind w:left="107" w:right="98"/>
              <w:jc w:val="center"/>
              <w:rPr>
                <w:color w:val="auto"/>
                <w:sz w:val="24"/>
                <w:highlight w:val="none"/>
              </w:rPr>
            </w:pPr>
            <w:r>
              <w:rPr>
                <w:color w:val="auto"/>
                <w:sz w:val="24"/>
                <w:highlight w:val="none"/>
              </w:rPr>
              <w:t>近三年获得教学研究经</w:t>
            </w:r>
          </w:p>
          <w:p w14:paraId="367F23B5">
            <w:pPr>
              <w:pStyle w:val="14"/>
              <w:spacing w:before="4" w:line="292" w:lineRule="exact"/>
              <w:ind w:left="106" w:right="98"/>
              <w:jc w:val="center"/>
              <w:rPr>
                <w:color w:val="auto"/>
                <w:sz w:val="24"/>
                <w:highlight w:val="none"/>
              </w:rPr>
            </w:pPr>
            <w:r>
              <w:rPr>
                <w:color w:val="auto"/>
                <w:sz w:val="24"/>
                <w:highlight w:val="none"/>
              </w:rPr>
              <w:t>费（万元）</w:t>
            </w:r>
          </w:p>
        </w:tc>
        <w:tc>
          <w:tcPr>
            <w:tcW w:w="3413" w:type="dxa"/>
            <w:gridSpan w:val="3"/>
          </w:tcPr>
          <w:p w14:paraId="30C2C595">
            <w:pPr>
              <w:pStyle w:val="14"/>
              <w:spacing w:before="155"/>
              <w:ind w:left="138"/>
              <w:jc w:val="center"/>
              <w:rPr>
                <w:rFonts w:hint="eastAsia" w:ascii="Times New Roman" w:eastAsia="宋体"/>
                <w:color w:val="auto"/>
                <w:sz w:val="24"/>
                <w:highlight w:val="none"/>
                <w:lang w:val="en-US" w:eastAsia="zh-CN"/>
              </w:rPr>
            </w:pPr>
            <w:r>
              <w:rPr>
                <w:rFonts w:hint="eastAsia" w:ascii="Times New Roman" w:hAnsi="Times New Roman"/>
                <w:color w:val="auto"/>
                <w:sz w:val="24"/>
                <w:highlight w:val="none"/>
                <w:lang w:val="en-US" w:eastAsia="zh-CN"/>
              </w:rPr>
              <w:t>5</w:t>
            </w:r>
          </w:p>
        </w:tc>
        <w:tc>
          <w:tcPr>
            <w:tcW w:w="2060" w:type="dxa"/>
            <w:gridSpan w:val="3"/>
          </w:tcPr>
          <w:p w14:paraId="3B9FA042">
            <w:pPr>
              <w:pStyle w:val="14"/>
              <w:spacing w:line="307" w:lineRule="exact"/>
              <w:ind w:left="106"/>
              <w:rPr>
                <w:color w:val="auto"/>
                <w:sz w:val="24"/>
                <w:highlight w:val="none"/>
              </w:rPr>
            </w:pPr>
            <w:r>
              <w:rPr>
                <w:color w:val="auto"/>
                <w:sz w:val="24"/>
                <w:highlight w:val="none"/>
              </w:rPr>
              <w:t>近三年获得科学研究经费（万元）</w:t>
            </w:r>
          </w:p>
        </w:tc>
        <w:tc>
          <w:tcPr>
            <w:tcW w:w="1448" w:type="dxa"/>
            <w:gridSpan w:val="2"/>
          </w:tcPr>
          <w:p w14:paraId="6C420595">
            <w:pPr>
              <w:pStyle w:val="14"/>
              <w:spacing w:before="155"/>
              <w:ind w:left="138"/>
              <w:jc w:val="center"/>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2</w:t>
            </w:r>
          </w:p>
        </w:tc>
      </w:tr>
      <w:tr w14:paraId="20D9A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2A770349">
            <w:pPr>
              <w:pStyle w:val="14"/>
              <w:spacing w:line="307" w:lineRule="exact"/>
              <w:ind w:left="107" w:right="98"/>
              <w:jc w:val="center"/>
              <w:rPr>
                <w:color w:val="auto"/>
                <w:sz w:val="24"/>
                <w:highlight w:val="none"/>
              </w:rPr>
            </w:pPr>
          </w:p>
          <w:p w14:paraId="5C3C96F7">
            <w:pPr>
              <w:pStyle w:val="14"/>
              <w:spacing w:line="307" w:lineRule="exact"/>
              <w:ind w:left="107" w:right="98"/>
              <w:jc w:val="center"/>
              <w:rPr>
                <w:color w:val="auto"/>
                <w:sz w:val="24"/>
                <w:highlight w:val="none"/>
              </w:rPr>
            </w:pPr>
            <w:r>
              <w:rPr>
                <w:color w:val="auto"/>
                <w:sz w:val="24"/>
                <w:highlight w:val="none"/>
              </w:rPr>
              <w:t>近三年给本科生授课</w:t>
            </w:r>
          </w:p>
          <w:p w14:paraId="465C15F1">
            <w:pPr>
              <w:pStyle w:val="14"/>
              <w:spacing w:before="4" w:line="292" w:lineRule="exact"/>
              <w:ind w:left="106" w:right="98"/>
              <w:jc w:val="center"/>
              <w:rPr>
                <w:color w:val="auto"/>
                <w:sz w:val="24"/>
                <w:highlight w:val="none"/>
              </w:rPr>
            </w:pPr>
            <w:r>
              <w:rPr>
                <w:color w:val="auto"/>
                <w:sz w:val="24"/>
                <w:highlight w:val="none"/>
              </w:rPr>
              <w:t>课程及学时数</w:t>
            </w:r>
          </w:p>
        </w:tc>
        <w:tc>
          <w:tcPr>
            <w:tcW w:w="3413" w:type="dxa"/>
            <w:gridSpan w:val="3"/>
          </w:tcPr>
          <w:p w14:paraId="6DA47800">
            <w:pPr>
              <w:pStyle w:val="14"/>
              <w:rPr>
                <w:rFonts w:ascii="Times New Roman"/>
                <w:color w:val="auto"/>
                <w:sz w:val="24"/>
                <w:highlight w:val="none"/>
                <w:lang w:val="en-US"/>
              </w:rPr>
            </w:pPr>
            <w:r>
              <w:rPr>
                <w:rFonts w:hint="eastAsia" w:ascii="Times New Roman"/>
                <w:color w:val="auto"/>
                <w:sz w:val="24"/>
                <w:highlight w:val="none"/>
                <w:lang w:val="en-US" w:eastAsia="zh-CN"/>
              </w:rPr>
              <w:t>社会调查与数据应用（32学时）、电子商务系统分析与设计（480学时）、Web数据库（388学时）、数据挖掘（48学时）、电子商务应用开发实训（32学时）</w:t>
            </w:r>
          </w:p>
        </w:tc>
        <w:tc>
          <w:tcPr>
            <w:tcW w:w="2060" w:type="dxa"/>
            <w:gridSpan w:val="3"/>
          </w:tcPr>
          <w:p w14:paraId="690BA9CB">
            <w:pPr>
              <w:pStyle w:val="14"/>
              <w:spacing w:line="307" w:lineRule="exact"/>
              <w:ind w:left="106"/>
              <w:rPr>
                <w:color w:val="auto"/>
                <w:sz w:val="24"/>
                <w:highlight w:val="none"/>
              </w:rPr>
            </w:pPr>
          </w:p>
          <w:p w14:paraId="4FBB8A96">
            <w:pPr>
              <w:pStyle w:val="14"/>
              <w:spacing w:line="307" w:lineRule="exact"/>
              <w:ind w:left="106"/>
              <w:rPr>
                <w:color w:val="auto"/>
                <w:sz w:val="24"/>
                <w:highlight w:val="none"/>
              </w:rPr>
            </w:pPr>
            <w:r>
              <w:rPr>
                <w:color w:val="auto"/>
                <w:sz w:val="24"/>
                <w:highlight w:val="none"/>
              </w:rPr>
              <w:t>近三年指导本科毕</w:t>
            </w:r>
          </w:p>
          <w:p w14:paraId="0732750E">
            <w:pPr>
              <w:pStyle w:val="14"/>
              <w:spacing w:before="4" w:line="292" w:lineRule="exact"/>
              <w:ind w:left="106"/>
              <w:rPr>
                <w:color w:val="auto"/>
                <w:sz w:val="24"/>
                <w:highlight w:val="none"/>
              </w:rPr>
            </w:pPr>
            <w:r>
              <w:rPr>
                <w:color w:val="auto"/>
                <w:sz w:val="24"/>
                <w:highlight w:val="none"/>
              </w:rPr>
              <w:t>业设计（人次）</w:t>
            </w:r>
          </w:p>
        </w:tc>
        <w:tc>
          <w:tcPr>
            <w:tcW w:w="1448" w:type="dxa"/>
            <w:gridSpan w:val="2"/>
          </w:tcPr>
          <w:p w14:paraId="7E994D45">
            <w:pPr>
              <w:pStyle w:val="14"/>
              <w:spacing w:before="155"/>
              <w:ind w:left="138"/>
              <w:jc w:val="center"/>
              <w:rPr>
                <w:rFonts w:hint="eastAsia" w:ascii="Times New Roman" w:hAnsi="Times New Roman"/>
                <w:color w:val="auto"/>
                <w:sz w:val="24"/>
                <w:highlight w:val="none"/>
                <w:lang w:val="en-US" w:eastAsia="zh-CN"/>
              </w:rPr>
            </w:pPr>
          </w:p>
          <w:p w14:paraId="2CFF8A20">
            <w:pPr>
              <w:pStyle w:val="14"/>
              <w:spacing w:before="155"/>
              <w:ind w:left="138"/>
              <w:jc w:val="center"/>
              <w:rPr>
                <w:rFonts w:hint="eastAsia" w:ascii="Times New Roman" w:hAnsi="Times New Roman"/>
                <w:color w:val="auto"/>
                <w:sz w:val="24"/>
                <w:highlight w:val="none"/>
                <w:lang w:val="en-US" w:eastAsia="zh-CN"/>
              </w:rPr>
            </w:pPr>
          </w:p>
          <w:p w14:paraId="505DE4B5">
            <w:pPr>
              <w:pStyle w:val="14"/>
              <w:spacing w:before="155"/>
              <w:ind w:left="138"/>
              <w:jc w:val="center"/>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24</w:t>
            </w:r>
          </w:p>
        </w:tc>
      </w:tr>
    </w:tbl>
    <w:p w14:paraId="12430EF1">
      <w:pPr>
        <w:pStyle w:val="3"/>
        <w:spacing w:line="400" w:lineRule="exact"/>
        <w:ind w:left="20"/>
        <w:jc w:val="center"/>
        <w:rPr>
          <w:color w:val="auto"/>
          <w:highlight w:val="none"/>
        </w:rPr>
      </w:pPr>
    </w:p>
    <w:p w14:paraId="7D76A519">
      <w:pPr>
        <w:pStyle w:val="3"/>
        <w:spacing w:line="400" w:lineRule="exact"/>
        <w:ind w:left="20"/>
        <w:jc w:val="center"/>
        <w:rPr>
          <w:color w:val="auto"/>
          <w:highlight w:val="none"/>
        </w:rPr>
      </w:pPr>
    </w:p>
    <w:tbl>
      <w:tblPr>
        <w:tblStyle w:val="12"/>
        <w:tblW w:w="9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438"/>
        <w:gridCol w:w="257"/>
        <w:gridCol w:w="989"/>
        <w:gridCol w:w="879"/>
        <w:gridCol w:w="438"/>
        <w:gridCol w:w="1282"/>
        <w:gridCol w:w="1023"/>
        <w:gridCol w:w="64"/>
        <w:gridCol w:w="1254"/>
        <w:gridCol w:w="992"/>
      </w:tblGrid>
      <w:tr w14:paraId="0556C2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0" w:type="dxa"/>
          </w:tcPr>
          <w:p w14:paraId="0A038E84">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姓名</w:t>
            </w:r>
          </w:p>
        </w:tc>
        <w:tc>
          <w:tcPr>
            <w:tcW w:w="1438" w:type="dxa"/>
          </w:tcPr>
          <w:p w14:paraId="1426ACB7">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熊文杰</w:t>
            </w:r>
          </w:p>
        </w:tc>
        <w:tc>
          <w:tcPr>
            <w:tcW w:w="1246" w:type="dxa"/>
            <w:gridSpan w:val="2"/>
          </w:tcPr>
          <w:p w14:paraId="1E40943C">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性别</w:t>
            </w:r>
          </w:p>
        </w:tc>
        <w:tc>
          <w:tcPr>
            <w:tcW w:w="879" w:type="dxa"/>
          </w:tcPr>
          <w:p w14:paraId="2D0040CF">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男</w:t>
            </w:r>
          </w:p>
        </w:tc>
        <w:tc>
          <w:tcPr>
            <w:tcW w:w="1720" w:type="dxa"/>
            <w:gridSpan w:val="2"/>
          </w:tcPr>
          <w:p w14:paraId="0C20393D">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专业技术职务</w:t>
            </w:r>
          </w:p>
        </w:tc>
        <w:tc>
          <w:tcPr>
            <w:tcW w:w="1087" w:type="dxa"/>
            <w:gridSpan w:val="2"/>
            <w:vAlign w:val="top"/>
          </w:tcPr>
          <w:p w14:paraId="0DC6A73E">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教授</w:t>
            </w:r>
          </w:p>
        </w:tc>
        <w:tc>
          <w:tcPr>
            <w:tcW w:w="1254" w:type="dxa"/>
            <w:vAlign w:val="top"/>
          </w:tcPr>
          <w:p w14:paraId="59B3E7C8">
            <w:pPr>
              <w:pStyle w:val="14"/>
              <w:spacing w:before="156"/>
              <w:ind w:left="138"/>
              <w:rPr>
                <w:rFonts w:hint="eastAsia"/>
                <w:color w:val="auto"/>
                <w:sz w:val="24"/>
                <w:highlight w:val="none"/>
                <w:lang w:val="en-US" w:eastAsia="zh-CN"/>
              </w:rPr>
            </w:pPr>
            <w:r>
              <w:rPr>
                <w:rFonts w:hint="eastAsia"/>
                <w:color w:val="auto"/>
                <w:sz w:val="24"/>
                <w:highlight w:val="none"/>
                <w:lang w:val="en-US" w:eastAsia="zh-CN"/>
              </w:rPr>
              <w:t>行政职务</w:t>
            </w:r>
          </w:p>
        </w:tc>
        <w:tc>
          <w:tcPr>
            <w:tcW w:w="992" w:type="dxa"/>
            <w:vAlign w:val="top"/>
          </w:tcPr>
          <w:p w14:paraId="5A66DB3D">
            <w:pPr>
              <w:pStyle w:val="14"/>
              <w:jc w:val="center"/>
              <w:rPr>
                <w:rFonts w:hint="default" w:ascii="Times New Roman" w:eastAsia="宋体"/>
                <w:color w:val="auto"/>
                <w:sz w:val="24"/>
                <w:highlight w:val="none"/>
                <w:lang w:val="en-US" w:eastAsia="zh-CN"/>
              </w:rPr>
            </w:pPr>
            <w:r>
              <w:rPr>
                <w:rFonts w:hint="eastAsia" w:ascii="Times New Roman"/>
                <w:color w:val="auto"/>
                <w:sz w:val="24"/>
                <w:highlight w:val="none"/>
                <w:lang w:val="en-US" w:eastAsia="zh-CN"/>
              </w:rPr>
              <w:t>工商管理学院书记</w:t>
            </w:r>
          </w:p>
        </w:tc>
      </w:tr>
      <w:tr w14:paraId="1980FE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0" w:type="dxa"/>
          </w:tcPr>
          <w:p w14:paraId="3B7C8FEA">
            <w:pPr>
              <w:pStyle w:val="14"/>
              <w:spacing w:line="307" w:lineRule="exact"/>
              <w:ind w:left="99" w:right="90"/>
              <w:jc w:val="center"/>
              <w:rPr>
                <w:color w:val="auto"/>
                <w:sz w:val="24"/>
                <w:highlight w:val="none"/>
              </w:rPr>
            </w:pPr>
            <w:r>
              <w:rPr>
                <w:color w:val="auto"/>
                <w:sz w:val="24"/>
                <w:highlight w:val="none"/>
              </w:rPr>
              <w:t>拟承担</w:t>
            </w:r>
          </w:p>
          <w:p w14:paraId="13AEC52E">
            <w:pPr>
              <w:pStyle w:val="14"/>
              <w:spacing w:before="4" w:line="292" w:lineRule="exact"/>
              <w:ind w:left="99" w:right="90"/>
              <w:jc w:val="center"/>
              <w:rPr>
                <w:color w:val="auto"/>
                <w:sz w:val="24"/>
                <w:highlight w:val="none"/>
              </w:rPr>
            </w:pPr>
            <w:r>
              <w:rPr>
                <w:color w:val="auto"/>
                <w:sz w:val="24"/>
                <w:highlight w:val="none"/>
              </w:rPr>
              <w:t>课程</w:t>
            </w:r>
          </w:p>
        </w:tc>
        <w:tc>
          <w:tcPr>
            <w:tcW w:w="3563" w:type="dxa"/>
            <w:gridSpan w:val="4"/>
          </w:tcPr>
          <w:p w14:paraId="69BEA7D7">
            <w:pPr>
              <w:pStyle w:val="14"/>
              <w:spacing w:before="156"/>
              <w:ind w:left="138"/>
              <w:rPr>
                <w:rFonts w:hint="eastAsia" w:ascii="Times New Roman" w:eastAsia="宋体"/>
                <w:color w:val="auto"/>
                <w:sz w:val="24"/>
                <w:highlight w:val="none"/>
                <w:lang w:eastAsia="zh-CN"/>
              </w:rPr>
            </w:pPr>
            <w:r>
              <w:rPr>
                <w:rFonts w:hint="eastAsia"/>
                <w:color w:val="auto"/>
                <w:sz w:val="24"/>
                <w:highlight w:val="none"/>
              </w:rPr>
              <w:t>供应链管理概论、绿色供应链</w:t>
            </w:r>
          </w:p>
        </w:tc>
        <w:tc>
          <w:tcPr>
            <w:tcW w:w="1720" w:type="dxa"/>
            <w:gridSpan w:val="2"/>
          </w:tcPr>
          <w:p w14:paraId="55DE6E78">
            <w:pPr>
              <w:pStyle w:val="14"/>
              <w:spacing w:before="156"/>
              <w:ind w:left="138"/>
              <w:rPr>
                <w:color w:val="auto"/>
                <w:sz w:val="24"/>
                <w:highlight w:val="none"/>
              </w:rPr>
            </w:pPr>
            <w:r>
              <w:rPr>
                <w:color w:val="auto"/>
                <w:sz w:val="24"/>
                <w:highlight w:val="none"/>
              </w:rPr>
              <w:t>现在所在单位</w:t>
            </w:r>
          </w:p>
        </w:tc>
        <w:tc>
          <w:tcPr>
            <w:tcW w:w="3333" w:type="dxa"/>
            <w:gridSpan w:val="4"/>
          </w:tcPr>
          <w:p w14:paraId="5FED4799">
            <w:pPr>
              <w:pStyle w:val="14"/>
              <w:spacing w:before="156"/>
              <w:ind w:left="138"/>
              <w:rPr>
                <w:rFonts w:hint="default" w:ascii="Times New Roman" w:eastAsia="宋体"/>
                <w:color w:val="auto"/>
                <w:sz w:val="24"/>
                <w:highlight w:val="none"/>
                <w:lang w:val="en-US" w:eastAsia="zh-CN"/>
              </w:rPr>
            </w:pPr>
            <w:r>
              <w:rPr>
                <w:rFonts w:hint="eastAsia"/>
                <w:color w:val="auto"/>
                <w:sz w:val="24"/>
                <w:highlight w:val="none"/>
                <w:lang w:val="en-US" w:eastAsia="zh-CN"/>
              </w:rPr>
              <w:t>武汉商学院工商管理学院</w:t>
            </w:r>
          </w:p>
        </w:tc>
      </w:tr>
      <w:tr w14:paraId="411DA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2655" w:type="dxa"/>
            <w:gridSpan w:val="3"/>
          </w:tcPr>
          <w:p w14:paraId="77A29F8E">
            <w:pPr>
              <w:pStyle w:val="14"/>
              <w:spacing w:before="2"/>
              <w:ind w:left="107"/>
              <w:rPr>
                <w:color w:val="auto"/>
                <w:sz w:val="24"/>
                <w:highlight w:val="none"/>
              </w:rPr>
            </w:pPr>
            <w:r>
              <w:rPr>
                <w:color w:val="auto"/>
                <w:sz w:val="24"/>
                <w:highlight w:val="none"/>
              </w:rPr>
              <w:t>最后学历毕业时间、</w:t>
            </w:r>
          </w:p>
          <w:p w14:paraId="17F584CA">
            <w:pPr>
              <w:pStyle w:val="14"/>
              <w:spacing w:before="4" w:line="292" w:lineRule="exact"/>
              <w:ind w:left="777"/>
              <w:rPr>
                <w:color w:val="auto"/>
                <w:sz w:val="24"/>
                <w:highlight w:val="none"/>
              </w:rPr>
            </w:pPr>
            <w:r>
              <w:rPr>
                <w:color w:val="auto"/>
                <w:sz w:val="24"/>
                <w:highlight w:val="none"/>
              </w:rPr>
              <w:t>学校、专业</w:t>
            </w:r>
          </w:p>
        </w:tc>
        <w:tc>
          <w:tcPr>
            <w:tcW w:w="6921" w:type="dxa"/>
            <w:gridSpan w:val="8"/>
          </w:tcPr>
          <w:p w14:paraId="5262260B">
            <w:pPr>
              <w:pStyle w:val="14"/>
              <w:spacing w:before="156"/>
              <w:ind w:left="138"/>
              <w:jc w:val="center"/>
              <w:rPr>
                <w:rFonts w:hint="default"/>
                <w:color w:val="auto"/>
                <w:sz w:val="24"/>
                <w:highlight w:val="none"/>
                <w:lang w:val="en-US" w:eastAsia="zh-CN"/>
              </w:rPr>
            </w:pPr>
            <w:r>
              <w:rPr>
                <w:rFonts w:hint="eastAsia" w:ascii="Times New Roman" w:hAnsi="Times New Roman"/>
                <w:color w:val="auto"/>
                <w:sz w:val="24"/>
                <w:highlight w:val="none"/>
                <w:lang w:val="en-US" w:eastAsia="zh-CN"/>
              </w:rPr>
              <w:t>2007年6月，武汉大学，公共管理</w:t>
            </w:r>
          </w:p>
        </w:tc>
      </w:tr>
      <w:tr w14:paraId="67A9A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60DFF2A1">
            <w:pPr>
              <w:pStyle w:val="14"/>
              <w:spacing w:before="156"/>
              <w:ind w:left="606"/>
              <w:rPr>
                <w:color w:val="auto"/>
                <w:sz w:val="24"/>
                <w:highlight w:val="none"/>
              </w:rPr>
            </w:pPr>
            <w:r>
              <w:rPr>
                <w:color w:val="auto"/>
                <w:sz w:val="24"/>
                <w:highlight w:val="none"/>
              </w:rPr>
              <w:t>主要研究方向</w:t>
            </w:r>
          </w:p>
        </w:tc>
        <w:tc>
          <w:tcPr>
            <w:tcW w:w="6921" w:type="dxa"/>
            <w:gridSpan w:val="8"/>
          </w:tcPr>
          <w:p w14:paraId="5C825368">
            <w:pPr>
              <w:pStyle w:val="14"/>
              <w:spacing w:before="156"/>
              <w:ind w:left="138"/>
              <w:jc w:val="center"/>
              <w:rPr>
                <w:rFonts w:hint="default" w:eastAsia="宋体"/>
                <w:color w:val="auto"/>
                <w:sz w:val="24"/>
                <w:highlight w:val="none"/>
                <w:lang w:val="en-US" w:eastAsia="zh-CN"/>
              </w:rPr>
            </w:pPr>
            <w:r>
              <w:rPr>
                <w:rFonts w:hint="eastAsia"/>
                <w:color w:val="auto"/>
                <w:sz w:val="24"/>
                <w:highlight w:val="none"/>
                <w:lang w:val="en-US" w:eastAsia="zh-CN"/>
              </w:rPr>
              <w:t>物流经济</w:t>
            </w:r>
          </w:p>
        </w:tc>
      </w:tr>
      <w:tr w14:paraId="1C3C3B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2655" w:type="dxa"/>
            <w:gridSpan w:val="3"/>
          </w:tcPr>
          <w:p w14:paraId="7F25D736">
            <w:pPr>
              <w:pStyle w:val="14"/>
              <w:spacing w:line="242" w:lineRule="auto"/>
              <w:ind w:left="126" w:right="117"/>
              <w:jc w:val="both"/>
              <w:rPr>
                <w:color w:val="auto"/>
                <w:sz w:val="24"/>
                <w:highlight w:val="none"/>
              </w:rPr>
            </w:pPr>
            <w:r>
              <w:rPr>
                <w:color w:val="auto"/>
                <w:sz w:val="24"/>
                <w:highlight w:val="none"/>
              </w:rPr>
              <w:t>从事教育教学改革研究及获奖情况（含教改项目、研究论文、慕课、</w:t>
            </w:r>
          </w:p>
          <w:p w14:paraId="477F7F37">
            <w:pPr>
              <w:pStyle w:val="14"/>
              <w:spacing w:before="4" w:line="292" w:lineRule="exact"/>
              <w:ind w:left="846"/>
              <w:rPr>
                <w:color w:val="auto"/>
                <w:sz w:val="24"/>
                <w:highlight w:val="none"/>
              </w:rPr>
            </w:pPr>
            <w:r>
              <w:rPr>
                <w:color w:val="auto"/>
                <w:sz w:val="24"/>
                <w:highlight w:val="none"/>
              </w:rPr>
              <w:t>教材等）</w:t>
            </w:r>
          </w:p>
        </w:tc>
        <w:tc>
          <w:tcPr>
            <w:tcW w:w="6921" w:type="dxa"/>
            <w:gridSpan w:val="8"/>
          </w:tcPr>
          <w:p w14:paraId="5C2D9EE4">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 </w:t>
            </w:r>
            <w:r>
              <w:rPr>
                <w:rFonts w:ascii="Times New Roman"/>
                <w:color w:val="auto"/>
                <w:sz w:val="24"/>
                <w:szCs w:val="20"/>
                <w:highlight w:val="none"/>
              </w:rPr>
              <w:t>主持2020年湖北高校省级教学团队《智慧商贸流通教学团队》（鄂教高函[2021]2号-266）</w:t>
            </w:r>
          </w:p>
          <w:p w14:paraId="5D3578E7">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 </w:t>
            </w:r>
            <w:r>
              <w:rPr>
                <w:rFonts w:ascii="Times New Roman"/>
                <w:color w:val="auto"/>
                <w:sz w:val="24"/>
                <w:szCs w:val="20"/>
                <w:highlight w:val="none"/>
              </w:rPr>
              <w:t>主持2021年湖北省高校一流专业——物流管理，在研</w:t>
            </w:r>
          </w:p>
          <w:p w14:paraId="676C1B38">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 </w:t>
            </w:r>
            <w:r>
              <w:rPr>
                <w:rFonts w:ascii="Times New Roman"/>
                <w:color w:val="auto"/>
                <w:sz w:val="24"/>
                <w:szCs w:val="20"/>
                <w:highlight w:val="none"/>
              </w:rPr>
              <w:t>主持中共武汉市委网络安全和信息化委员会《以信息化助推武汉市国家商贸物流中心建设研究》（编号：2021007），结项，获王忠林省长批示（批示编号：忠林第114号 2022.01.03）</w:t>
            </w:r>
          </w:p>
          <w:p w14:paraId="395D235D">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4. </w:t>
            </w:r>
            <w:r>
              <w:rPr>
                <w:rFonts w:ascii="Times New Roman"/>
                <w:color w:val="auto"/>
                <w:sz w:val="24"/>
                <w:szCs w:val="20"/>
                <w:highlight w:val="none"/>
              </w:rPr>
              <w:t>研究报告《双循环背景下湖北加快推进武汉市深度融入“一带一路”高质量发展的建议》获王忠林省长批示（批示编号：忠林第113号 2022.01.03）</w:t>
            </w:r>
          </w:p>
          <w:p w14:paraId="45226F77">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5. </w:t>
            </w:r>
            <w:r>
              <w:rPr>
                <w:rFonts w:ascii="Times New Roman"/>
                <w:color w:val="auto"/>
                <w:sz w:val="24"/>
                <w:szCs w:val="20"/>
                <w:highlight w:val="none"/>
              </w:rPr>
              <w:t>主持《基于智慧物流的“货运公交车”城市配送创新研究》（编号：2021CSLKT3-305）-中国物流学会、中国物流与采购联合会，结项，获“2021中国物流学会、中国物流与采购联合会优秀学术成果一等奖”</w:t>
            </w:r>
          </w:p>
          <w:p w14:paraId="20321077">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6. </w:t>
            </w:r>
            <w:r>
              <w:rPr>
                <w:rFonts w:ascii="Times New Roman"/>
                <w:color w:val="auto"/>
                <w:sz w:val="24"/>
                <w:szCs w:val="20"/>
                <w:highlight w:val="none"/>
              </w:rPr>
              <w:t>主持完成教育部 财政部《中央财政的支持提升专业服务产业建设项目（物流管理）》（2011.12-2014.12），经费240万元</w:t>
            </w:r>
          </w:p>
          <w:p w14:paraId="0944F18A">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7. </w:t>
            </w:r>
            <w:r>
              <w:rPr>
                <w:rFonts w:ascii="Times New Roman"/>
                <w:color w:val="auto"/>
                <w:sz w:val="24"/>
                <w:szCs w:val="20"/>
                <w:highlight w:val="none"/>
              </w:rPr>
              <w:t>主持完成湖北省教育厅第二批《湖北省高等学校战略性新兴支柱产业人才培养计划（物流管理）》（2011.05-2014.06），市财政局经费100万元</w:t>
            </w:r>
          </w:p>
          <w:p w14:paraId="34F3004B">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8. </w:t>
            </w:r>
            <w:r>
              <w:rPr>
                <w:rFonts w:ascii="Times New Roman"/>
                <w:color w:val="auto"/>
                <w:sz w:val="24"/>
                <w:szCs w:val="20"/>
                <w:highlight w:val="none"/>
              </w:rPr>
              <w:t>主持《武汉市第二批重点学科建设项目（物流管理与工程）》（2014-2016），经费15万元</w:t>
            </w:r>
          </w:p>
          <w:p w14:paraId="695F09D2">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9. </w:t>
            </w:r>
            <w:r>
              <w:rPr>
                <w:rFonts w:ascii="Times New Roman"/>
                <w:color w:val="auto"/>
                <w:sz w:val="24"/>
                <w:szCs w:val="20"/>
                <w:highlight w:val="none"/>
              </w:rPr>
              <w:t>主持校重点专业（物流管理）2023年高质量通过验收</w:t>
            </w:r>
          </w:p>
          <w:p w14:paraId="7E08AF8D">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10. </w:t>
            </w:r>
            <w:r>
              <w:rPr>
                <w:rFonts w:ascii="Times New Roman"/>
                <w:color w:val="auto"/>
                <w:sz w:val="24"/>
                <w:szCs w:val="20"/>
                <w:highlight w:val="none"/>
              </w:rPr>
              <w:t>主持申报并获批教育部2023产学合作育人项目《农产品冷链物流教学资源库建设》（项目编号：230803577311156，2023年12月），在研</w:t>
            </w:r>
          </w:p>
          <w:p w14:paraId="2E43B480">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11. </w:t>
            </w:r>
            <w:r>
              <w:rPr>
                <w:rFonts w:ascii="Times New Roman"/>
                <w:color w:val="auto"/>
                <w:sz w:val="24"/>
                <w:szCs w:val="20"/>
                <w:highlight w:val="none"/>
              </w:rPr>
              <w:t>主持申报并获批“湖北省全民数字素养与技能培训基地第一批名单”（省级）</w:t>
            </w:r>
          </w:p>
          <w:p w14:paraId="76706B23">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12. </w:t>
            </w:r>
            <w:r>
              <w:rPr>
                <w:rFonts w:ascii="Times New Roman"/>
                <w:color w:val="auto"/>
                <w:sz w:val="24"/>
                <w:szCs w:val="20"/>
                <w:highlight w:val="none"/>
              </w:rPr>
              <w:t>主持完成市委组织部委托长江新区组织部和武汉商学院课题，获市委组织部优秀课题</w:t>
            </w:r>
          </w:p>
          <w:p w14:paraId="77983A14">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13. </w:t>
            </w:r>
            <w:r>
              <w:rPr>
                <w:rFonts w:ascii="Times New Roman"/>
                <w:color w:val="auto"/>
                <w:sz w:val="24"/>
                <w:szCs w:val="20"/>
                <w:highlight w:val="none"/>
              </w:rPr>
              <w:t>主持2018年省委重大调研基金项目《湖北省统筹绿色发展与区域发展对策研究》（LX 201860，优秀结项，并被省委政研室采纳并专送省领导超良、晓东、国强、楚平同志）（湖北省委政研室、湖北省深化改革领导小组办公室、5万元、201803-201812）</w:t>
            </w:r>
          </w:p>
          <w:p w14:paraId="25F90DCC">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14. </w:t>
            </w:r>
            <w:r>
              <w:rPr>
                <w:rFonts w:ascii="Times New Roman"/>
                <w:color w:val="auto"/>
                <w:sz w:val="24"/>
                <w:szCs w:val="20"/>
                <w:highlight w:val="none"/>
              </w:rPr>
              <w:t>主持2017年省委重大调研基金项目《以湖北国际物流核心枢纽为引爆点打造国家级国际物流中心》（ZB201731，优秀结项）（湖北省委政研室、湖北省深化改革领导小组办公室，4万元、201704-201712）</w:t>
            </w:r>
          </w:p>
          <w:p w14:paraId="5E9320C0">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15. </w:t>
            </w:r>
            <w:r>
              <w:rPr>
                <w:rFonts w:ascii="Times New Roman"/>
                <w:color w:val="auto"/>
                <w:sz w:val="24"/>
                <w:szCs w:val="20"/>
                <w:highlight w:val="none"/>
              </w:rPr>
              <w:t>获批湖北省重点实训基地（阳逻港物流实训基地，2014-）</w:t>
            </w:r>
          </w:p>
          <w:p w14:paraId="4D5C5731">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16. </w:t>
            </w:r>
            <w:r>
              <w:rPr>
                <w:rFonts w:ascii="Times New Roman"/>
                <w:color w:val="auto"/>
                <w:sz w:val="24"/>
                <w:szCs w:val="20"/>
                <w:highlight w:val="none"/>
              </w:rPr>
              <w:t>武汉市科技局支持的生鲜冷链物流信息服务科技平台（2014-）</w:t>
            </w:r>
          </w:p>
          <w:p w14:paraId="6A89CCCA">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17. </w:t>
            </w:r>
            <w:r>
              <w:rPr>
                <w:rFonts w:ascii="Times New Roman"/>
                <w:color w:val="auto"/>
                <w:sz w:val="24"/>
                <w:szCs w:val="20"/>
                <w:highlight w:val="none"/>
              </w:rPr>
              <w:t>主持中国物流学会产学研基地（商贸物流）（2010.11-今）</w:t>
            </w:r>
          </w:p>
          <w:p w14:paraId="438240FE">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18. </w:t>
            </w:r>
            <w:r>
              <w:rPr>
                <w:rFonts w:ascii="Times New Roman"/>
                <w:color w:val="auto"/>
                <w:sz w:val="24"/>
                <w:szCs w:val="20"/>
                <w:highlight w:val="none"/>
              </w:rPr>
              <w:t>主持2018年湖北省思想库重点项目《湖北对接服务“一带一路”和长江经济带国家战略研究》（HBSXK2018003，已结项）（湖北省社科联、2万元、201803-201812）</w:t>
            </w:r>
          </w:p>
          <w:p w14:paraId="7704216B">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19. </w:t>
            </w:r>
            <w:r>
              <w:rPr>
                <w:rFonts w:ascii="Times New Roman"/>
                <w:color w:val="auto"/>
                <w:sz w:val="24"/>
                <w:szCs w:val="20"/>
                <w:highlight w:val="none"/>
              </w:rPr>
              <w:t>主持《武汉市高端商贸物流发展研究》（编号：14G 489湖北省哲学社会科学项目）-湖北省教育厅、1万元、2015-2019，结项（证书编号：190551）</w:t>
            </w:r>
          </w:p>
          <w:p w14:paraId="7482FB35">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20. </w:t>
            </w:r>
            <w:r>
              <w:rPr>
                <w:rFonts w:ascii="Times New Roman"/>
                <w:color w:val="auto"/>
                <w:sz w:val="24"/>
                <w:szCs w:val="20"/>
                <w:highlight w:val="none"/>
              </w:rPr>
              <w:t>主持《武汉市互联网金融（P2P）风险现状及规范发展研究》（立项编号：SKYJZZ2016152）-湖北省社会科学界联合会资助，结项</w:t>
            </w:r>
          </w:p>
          <w:p w14:paraId="5FEC0B7A">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21. </w:t>
            </w:r>
            <w:r>
              <w:rPr>
                <w:rFonts w:ascii="Times New Roman"/>
                <w:color w:val="auto"/>
                <w:sz w:val="24"/>
                <w:szCs w:val="20"/>
                <w:highlight w:val="none"/>
              </w:rPr>
              <w:t>主持《武汉市小微物流货运公司运营现状及整合研究》-省社科联资助、1万元、201502-201512，结项号：hbsskl15jzjx005</w:t>
            </w:r>
          </w:p>
          <w:p w14:paraId="7D811E75">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22. </w:t>
            </w:r>
            <w:r>
              <w:rPr>
                <w:rFonts w:ascii="Times New Roman"/>
                <w:color w:val="auto"/>
                <w:sz w:val="24"/>
                <w:szCs w:val="20"/>
                <w:highlight w:val="none"/>
              </w:rPr>
              <w:t>主持2019年武汉市社科联重点招标项目《武汉融入“一带一路”高质量发展研究》（WHSKL2019103，3万元，结项）</w:t>
            </w:r>
          </w:p>
          <w:p w14:paraId="5D7A7838">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23. </w:t>
            </w:r>
            <w:r>
              <w:rPr>
                <w:rFonts w:ascii="Times New Roman"/>
                <w:color w:val="auto"/>
                <w:sz w:val="24"/>
                <w:szCs w:val="20"/>
                <w:highlight w:val="none"/>
              </w:rPr>
              <w:t>主持《推动湖北省物流业高质量发展的战略研究》（课题编号：2019CSLKT3-085）-中国物流学会、中国物流与采购联合会基金项目，结项，获2019年中国物流学术年会优秀成果“三等奖”（2019.11）</w:t>
            </w:r>
          </w:p>
          <w:p w14:paraId="3E62F727">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24. </w:t>
            </w:r>
            <w:r>
              <w:rPr>
                <w:rFonts w:ascii="Times New Roman"/>
                <w:color w:val="auto"/>
                <w:sz w:val="24"/>
                <w:szCs w:val="20"/>
                <w:highlight w:val="none"/>
              </w:rPr>
              <w:t>主持《区块链技术对物流快递业隐私保护的影响研究》（课题编号：2017CSLKT3-193）-中国物流学会、中国物流与采购联合会基金项目，结项，获2017年中国物流学术年会优秀成果“三等奖”（2017.11）</w:t>
            </w:r>
          </w:p>
          <w:p w14:paraId="75B061D7">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25. </w:t>
            </w:r>
            <w:r>
              <w:rPr>
                <w:rFonts w:ascii="Times New Roman"/>
                <w:color w:val="auto"/>
                <w:sz w:val="24"/>
                <w:szCs w:val="20"/>
                <w:highlight w:val="none"/>
              </w:rPr>
              <w:t>主持完成省市省市邮政管理局委托横向项目，到账22万元（2023年）</w:t>
            </w:r>
          </w:p>
          <w:p w14:paraId="0AA66AAC">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26. </w:t>
            </w:r>
            <w:r>
              <w:rPr>
                <w:rFonts w:ascii="Times New Roman"/>
                <w:color w:val="auto"/>
                <w:sz w:val="24"/>
                <w:szCs w:val="20"/>
                <w:highlight w:val="none"/>
              </w:rPr>
              <w:t>主持《武汉市新民营经济创新发展区研究》-武汉市经济和信息化委员会委托课题，201805-201810；结项，形成文件《关于建设“新民营经济创新发展区”的实施方案（试行）》（武民营[2018]1号）</w:t>
            </w:r>
          </w:p>
          <w:p w14:paraId="2D56FBD0">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27. </w:t>
            </w:r>
            <w:r>
              <w:rPr>
                <w:rFonts w:ascii="Times New Roman"/>
                <w:color w:val="auto"/>
                <w:sz w:val="24"/>
                <w:szCs w:val="20"/>
                <w:highlight w:val="none"/>
              </w:rPr>
              <w:t>主持《武汉市药品流通行业“十三五”发展规划》-武汉市商务局委托、201501-201512，结项，形成文件“市商务局关于印发《武汉市药品流通“十三五”发展规划》的通知”（武商务[2016]194号</w:t>
            </w:r>
          </w:p>
          <w:p w14:paraId="7D071E4B">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28. </w:t>
            </w:r>
            <w:r>
              <w:rPr>
                <w:rFonts w:ascii="Times New Roman"/>
                <w:color w:val="auto"/>
                <w:sz w:val="24"/>
                <w:szCs w:val="20"/>
                <w:highlight w:val="none"/>
              </w:rPr>
              <w:t>主持《基于新零售环境下武昌区商贸行业转型升级及对策研究》-武昌区商务局委托、9.8万元、201707-201810，结项</w:t>
            </w:r>
            <w:r>
              <w:rPr>
                <w:rFonts w:hint="eastAsia" w:ascii="Times New Roman"/>
                <w:color w:val="auto"/>
                <w:sz w:val="24"/>
                <w:szCs w:val="20"/>
                <w:highlight w:val="none"/>
                <w:lang w:eastAsia="zh-CN"/>
              </w:rPr>
              <w:t>，</w:t>
            </w:r>
            <w:r>
              <w:rPr>
                <w:rFonts w:ascii="Times New Roman"/>
                <w:color w:val="auto"/>
                <w:sz w:val="24"/>
                <w:szCs w:val="20"/>
                <w:highlight w:val="none"/>
              </w:rPr>
              <w:t>采纳</w:t>
            </w:r>
          </w:p>
          <w:p w14:paraId="15222B3E">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29. </w:t>
            </w:r>
            <w:r>
              <w:rPr>
                <w:rFonts w:ascii="Times New Roman"/>
                <w:color w:val="auto"/>
                <w:sz w:val="24"/>
                <w:szCs w:val="20"/>
                <w:highlight w:val="none"/>
              </w:rPr>
              <w:t>主持《硚口区小微物流货运企业基本运营情况及整合方案》-武汉市硚口区物流协会横向项目、1万元、201404-201408，结项</w:t>
            </w:r>
          </w:p>
          <w:p w14:paraId="5AE1B713">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30. </w:t>
            </w:r>
            <w:r>
              <w:rPr>
                <w:rFonts w:ascii="Times New Roman"/>
                <w:color w:val="auto"/>
                <w:sz w:val="24"/>
                <w:szCs w:val="20"/>
                <w:highlight w:val="none"/>
              </w:rPr>
              <w:t>主持《“互联网+”背景下武汉释放新兴消费潜力研究》市社科联2020一般项目，结项</w:t>
            </w:r>
          </w:p>
          <w:p w14:paraId="20392DAB">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31. </w:t>
            </w:r>
            <w:r>
              <w:rPr>
                <w:rFonts w:ascii="Times New Roman"/>
                <w:color w:val="auto"/>
                <w:sz w:val="24"/>
                <w:szCs w:val="20"/>
                <w:highlight w:val="none"/>
              </w:rPr>
              <w:t>主持《湖北长捷物流有限公司网络货运平台研究》，2022.07,5万元，结项并采纳应用</w:t>
            </w:r>
          </w:p>
          <w:p w14:paraId="4C99C3D3">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32. </w:t>
            </w:r>
            <w:r>
              <w:rPr>
                <w:rFonts w:ascii="Times New Roman"/>
                <w:color w:val="auto"/>
                <w:sz w:val="24"/>
                <w:szCs w:val="20"/>
                <w:highlight w:val="none"/>
              </w:rPr>
              <w:t>主持《武昌区建设区域性商贸中心研究（武昌区人大一号议案）》，2022.01-07,1万元，结项并采纳应用</w:t>
            </w:r>
          </w:p>
          <w:p w14:paraId="41FA532A">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33. </w:t>
            </w:r>
            <w:r>
              <w:rPr>
                <w:rFonts w:ascii="Times New Roman"/>
                <w:color w:val="auto"/>
                <w:sz w:val="24"/>
                <w:szCs w:val="20"/>
                <w:highlight w:val="none"/>
              </w:rPr>
              <w:t>主持《数字经济驱动湖北商贸物流转型发展研究》（编号：2023CSLKT3-271），中国物流学会、中国物流与采购联合会，获优秀课题三等奖</w:t>
            </w:r>
          </w:p>
          <w:p w14:paraId="3B55401C">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34. </w:t>
            </w:r>
            <w:r>
              <w:rPr>
                <w:rFonts w:ascii="Times New Roman"/>
                <w:color w:val="auto"/>
                <w:sz w:val="24"/>
                <w:szCs w:val="20"/>
                <w:highlight w:val="none"/>
              </w:rPr>
              <w:t>主持《数字经济赋能网络货运平台创新与实践研究》（编号：2022CSLKT3-309），中国物流学会、中国物流与采购联合会，获优秀课题三等奖</w:t>
            </w:r>
          </w:p>
          <w:p w14:paraId="50894172">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35.</w:t>
            </w:r>
            <w:r>
              <w:rPr>
                <w:rFonts w:ascii="Times New Roman"/>
                <w:color w:val="auto"/>
                <w:sz w:val="24"/>
                <w:szCs w:val="20"/>
                <w:highlight w:val="none"/>
              </w:rPr>
              <w:t>主研《以农业物流园区为依托的农业产业体系协同化发展模式研究》——2018国家社科基金（编号：18BJY138），结项</w:t>
            </w:r>
          </w:p>
          <w:p w14:paraId="223D6815">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36. </w:t>
            </w:r>
            <w:r>
              <w:rPr>
                <w:rFonts w:ascii="Times New Roman"/>
                <w:color w:val="auto"/>
                <w:sz w:val="24"/>
                <w:szCs w:val="20"/>
                <w:highlight w:val="none"/>
              </w:rPr>
              <w:t>主持校《物流管理专业院级教学改革试点专业》、《仓储管理》精品课程</w:t>
            </w:r>
          </w:p>
          <w:p w14:paraId="6279907A">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37. </w:t>
            </w:r>
            <w:r>
              <w:rPr>
                <w:rFonts w:ascii="Times New Roman"/>
                <w:color w:val="auto"/>
                <w:sz w:val="24"/>
                <w:szCs w:val="20"/>
                <w:highlight w:val="none"/>
              </w:rPr>
              <w:t>主持《“互联网+”背景下武汉释放新兴消费潜力研究》（项目编号：武社科联文[2020]4号），结项</w:t>
            </w:r>
          </w:p>
          <w:p w14:paraId="07EB01AF">
            <w:pPr>
              <w:pStyle w:val="14"/>
              <w:jc w:val="both"/>
              <w:rPr>
                <w:rFonts w:ascii="Times New Roman"/>
                <w:color w:val="auto"/>
                <w:sz w:val="24"/>
                <w:highlight w:val="none"/>
              </w:rPr>
            </w:pPr>
            <w:r>
              <w:rPr>
                <w:rFonts w:hint="eastAsia" w:ascii="Times New Roman"/>
                <w:color w:val="auto"/>
                <w:sz w:val="24"/>
                <w:szCs w:val="20"/>
                <w:highlight w:val="none"/>
                <w:lang w:val="en-US" w:eastAsia="zh-CN"/>
              </w:rPr>
              <w:t xml:space="preserve">38. </w:t>
            </w:r>
            <w:r>
              <w:rPr>
                <w:rFonts w:hint="eastAsia" w:ascii="Times New Roman"/>
                <w:color w:val="auto"/>
                <w:sz w:val="24"/>
                <w:szCs w:val="20"/>
                <w:highlight w:val="none"/>
              </w:rPr>
              <w:t>教学成果奖：《循岗导教：新高职、新理念、新模式》湖北省高等学校教学成果奖</w:t>
            </w:r>
            <w:r>
              <w:rPr>
                <w:rFonts w:hint="eastAsia" w:ascii="Times New Roman"/>
                <w:color w:val="auto"/>
                <w:sz w:val="24"/>
                <w:szCs w:val="20"/>
                <w:highlight w:val="none"/>
                <w:lang w:val="en-US" w:eastAsia="zh-CN"/>
              </w:rPr>
              <w:t>二</w:t>
            </w:r>
            <w:r>
              <w:rPr>
                <w:rFonts w:hint="eastAsia" w:ascii="Times New Roman"/>
                <w:color w:val="auto"/>
                <w:sz w:val="24"/>
                <w:szCs w:val="20"/>
                <w:highlight w:val="none"/>
              </w:rPr>
              <w:t>等奖、武汉市首届市属高校教学成果一等奖，排名第三</w:t>
            </w:r>
          </w:p>
        </w:tc>
      </w:tr>
      <w:tr w14:paraId="1F422F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5DA53EA4">
            <w:pPr>
              <w:pStyle w:val="14"/>
              <w:spacing w:line="307" w:lineRule="exact"/>
              <w:ind w:left="606"/>
              <w:rPr>
                <w:color w:val="auto"/>
                <w:sz w:val="24"/>
                <w:highlight w:val="none"/>
              </w:rPr>
            </w:pPr>
            <w:r>
              <w:rPr>
                <w:color w:val="auto"/>
                <w:sz w:val="24"/>
                <w:highlight w:val="none"/>
              </w:rPr>
              <w:t>从事科学研究</w:t>
            </w:r>
          </w:p>
          <w:p w14:paraId="126B2BEE">
            <w:pPr>
              <w:pStyle w:val="14"/>
              <w:spacing w:before="4" w:line="292" w:lineRule="exact"/>
              <w:ind w:left="726"/>
              <w:rPr>
                <w:color w:val="auto"/>
                <w:sz w:val="24"/>
                <w:highlight w:val="none"/>
              </w:rPr>
            </w:pPr>
            <w:r>
              <w:rPr>
                <w:color w:val="auto"/>
                <w:sz w:val="24"/>
                <w:highlight w:val="none"/>
              </w:rPr>
              <w:t>及获奖情况</w:t>
            </w:r>
          </w:p>
        </w:tc>
        <w:tc>
          <w:tcPr>
            <w:tcW w:w="6921" w:type="dxa"/>
            <w:gridSpan w:val="8"/>
          </w:tcPr>
          <w:p w14:paraId="0A3F726D">
            <w:pPr>
              <w:pStyle w:val="14"/>
              <w:jc w:val="both"/>
              <w:rPr>
                <w:rFonts w:ascii="Times New Roman"/>
                <w:color w:val="auto"/>
                <w:sz w:val="24"/>
                <w:szCs w:val="20"/>
                <w:highlight w:val="none"/>
              </w:rPr>
            </w:pPr>
            <w:r>
              <w:rPr>
                <w:rFonts w:ascii="Times New Roman"/>
                <w:color w:val="auto"/>
                <w:sz w:val="24"/>
                <w:szCs w:val="20"/>
                <w:highlight w:val="none"/>
              </w:rPr>
              <w:t>1.</w:t>
            </w:r>
            <w:r>
              <w:rPr>
                <w:rFonts w:hint="eastAsia" w:ascii="Times New Roman"/>
                <w:color w:val="auto"/>
                <w:sz w:val="24"/>
                <w:szCs w:val="20"/>
                <w:highlight w:val="none"/>
                <w:lang w:val="en-US" w:eastAsia="zh-CN"/>
              </w:rPr>
              <w:t xml:space="preserve"> </w:t>
            </w:r>
            <w:r>
              <w:rPr>
                <w:rFonts w:ascii="Times New Roman"/>
                <w:color w:val="auto"/>
                <w:sz w:val="24"/>
                <w:szCs w:val="20"/>
                <w:highlight w:val="none"/>
              </w:rPr>
              <w:t>第二主编《湖北省冷链物流现状及发展白皮书》，华中科技大学出版社，2023.01</w:t>
            </w:r>
          </w:p>
          <w:p w14:paraId="2111CD1B">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2. </w:t>
            </w:r>
            <w:r>
              <w:rPr>
                <w:rFonts w:ascii="Times New Roman"/>
                <w:color w:val="auto"/>
                <w:sz w:val="24"/>
                <w:szCs w:val="20"/>
                <w:highlight w:val="none"/>
              </w:rPr>
              <w:t>第一副主编《现代仓储管理与实务》（第3版），背景大学出版社，2021.07</w:t>
            </w:r>
          </w:p>
          <w:p w14:paraId="1C5293DE">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3. </w:t>
            </w:r>
            <w:r>
              <w:rPr>
                <w:rFonts w:ascii="Times New Roman"/>
                <w:color w:val="auto"/>
                <w:sz w:val="24"/>
                <w:szCs w:val="20"/>
                <w:highlight w:val="none"/>
              </w:rPr>
              <w:t>副主编《运输管理》华中科技大学大学出版社</w:t>
            </w:r>
          </w:p>
          <w:p w14:paraId="79DD921F">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4. </w:t>
            </w:r>
            <w:r>
              <w:rPr>
                <w:rFonts w:ascii="Times New Roman"/>
                <w:color w:val="auto"/>
                <w:sz w:val="24"/>
                <w:szCs w:val="20"/>
                <w:highlight w:val="none"/>
              </w:rPr>
              <w:t>独著《城市商贸物流发展研究》，湖北教育出版社，2013.05，2015获武汉市社科成果优秀奖</w:t>
            </w:r>
          </w:p>
          <w:p w14:paraId="443B9C6F">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5. </w:t>
            </w:r>
            <w:r>
              <w:rPr>
                <w:rFonts w:ascii="Times New Roman"/>
                <w:color w:val="auto"/>
                <w:sz w:val="24"/>
                <w:szCs w:val="20"/>
                <w:highlight w:val="none"/>
              </w:rPr>
              <w:t>独著《电子商务物流发展研究》，北京燕山出版社，2013.06；</w:t>
            </w:r>
          </w:p>
          <w:p w14:paraId="3DED1AD4">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6. </w:t>
            </w:r>
            <w:r>
              <w:rPr>
                <w:rFonts w:ascii="Times New Roman"/>
                <w:color w:val="auto"/>
                <w:sz w:val="24"/>
                <w:szCs w:val="20"/>
                <w:highlight w:val="none"/>
              </w:rPr>
              <w:t>第二主编《现代物流学》，中国财富出版社，2019.8，应用型本科立体化教材，获第七届“物华图书奖”二等奖</w:t>
            </w:r>
          </w:p>
          <w:p w14:paraId="4C2AFBF3">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7. </w:t>
            </w:r>
            <w:r>
              <w:rPr>
                <w:rFonts w:ascii="Times New Roman"/>
                <w:color w:val="auto"/>
                <w:sz w:val="24"/>
                <w:szCs w:val="20"/>
                <w:highlight w:val="none"/>
              </w:rPr>
              <w:t>第一主编《仓储管理实务》，大连理工大学出版社，2010.5，新世纪高职高专物流管理类课程规划教材</w:t>
            </w:r>
          </w:p>
          <w:p w14:paraId="28107750">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8. </w:t>
            </w:r>
            <w:r>
              <w:rPr>
                <w:rFonts w:ascii="Times New Roman"/>
                <w:color w:val="auto"/>
                <w:sz w:val="24"/>
                <w:szCs w:val="20"/>
                <w:highlight w:val="none"/>
              </w:rPr>
              <w:t>第一主编《第三方物流运营实务》，中国海洋大学出版社，2010.08，高职高专“十二五”规划教材（物流类）</w:t>
            </w:r>
          </w:p>
          <w:p w14:paraId="1ABE1055">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9. </w:t>
            </w:r>
            <w:r>
              <w:rPr>
                <w:rFonts w:ascii="Times New Roman"/>
                <w:color w:val="auto"/>
                <w:sz w:val="24"/>
                <w:szCs w:val="20"/>
                <w:highlight w:val="none"/>
              </w:rPr>
              <w:t>第二主编《现代文员技能训练》，旅游教育出版社，2010.08，应用型本科立体化教材</w:t>
            </w:r>
          </w:p>
          <w:p w14:paraId="1C45D204">
            <w:pPr>
              <w:pStyle w:val="14"/>
              <w:jc w:val="both"/>
              <w:rPr>
                <w:rFonts w:ascii="Times New Roman"/>
                <w:color w:val="auto"/>
                <w:sz w:val="24"/>
                <w:szCs w:val="20"/>
                <w:highlight w:val="none"/>
              </w:rPr>
            </w:pPr>
            <w:r>
              <w:rPr>
                <w:rFonts w:hint="eastAsia" w:ascii="Times New Roman"/>
                <w:color w:val="auto"/>
                <w:sz w:val="24"/>
                <w:szCs w:val="20"/>
                <w:highlight w:val="none"/>
                <w:lang w:val="en-US" w:eastAsia="zh-CN"/>
              </w:rPr>
              <w:t xml:space="preserve">10. </w:t>
            </w:r>
            <w:r>
              <w:rPr>
                <w:rFonts w:ascii="Times New Roman"/>
                <w:color w:val="auto"/>
                <w:sz w:val="24"/>
                <w:szCs w:val="20"/>
                <w:highlight w:val="none"/>
              </w:rPr>
              <w:t>参编《现代文员实务教程》，天津大学出版社，2012.02，国家示范性高等院校精品规划教材，撰写第四章。</w:t>
            </w:r>
          </w:p>
          <w:p w14:paraId="55463AF3">
            <w:pPr>
              <w:pStyle w:val="14"/>
              <w:jc w:val="both"/>
              <w:rPr>
                <w:rFonts w:ascii="Times New Roman"/>
                <w:color w:val="auto"/>
                <w:sz w:val="24"/>
                <w:highlight w:val="none"/>
              </w:rPr>
            </w:pPr>
            <w:r>
              <w:rPr>
                <w:rFonts w:hint="eastAsia" w:ascii="Times New Roman"/>
                <w:color w:val="auto"/>
                <w:sz w:val="24"/>
                <w:szCs w:val="20"/>
                <w:highlight w:val="none"/>
                <w:lang w:val="en-US" w:eastAsia="zh-CN"/>
              </w:rPr>
              <w:t xml:space="preserve">11. </w:t>
            </w:r>
            <w:r>
              <w:rPr>
                <w:rFonts w:hint="eastAsia" w:ascii="Times New Roman"/>
                <w:color w:val="auto"/>
                <w:sz w:val="24"/>
                <w:szCs w:val="20"/>
                <w:highlight w:val="none"/>
              </w:rPr>
              <w:t>主持项目、发表论文及专著等获中国商业经济学会（</w:t>
            </w:r>
            <w:r>
              <w:rPr>
                <w:rFonts w:ascii="Times New Roman"/>
                <w:color w:val="auto"/>
                <w:sz w:val="24"/>
                <w:szCs w:val="20"/>
                <w:highlight w:val="none"/>
              </w:rPr>
              <w:t>2020.1）、中国物流学会 中国物流与采购联合会（2009-2019）二等奖、三等奖以及武汉市社科成果奖等获各级各类奖项40余项</w:t>
            </w:r>
          </w:p>
        </w:tc>
      </w:tr>
      <w:tr w14:paraId="2D540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01E8BCE9">
            <w:pPr>
              <w:pStyle w:val="14"/>
              <w:spacing w:line="307" w:lineRule="exact"/>
              <w:ind w:left="107" w:right="98"/>
              <w:jc w:val="center"/>
              <w:rPr>
                <w:color w:val="auto"/>
                <w:sz w:val="24"/>
                <w:highlight w:val="none"/>
              </w:rPr>
            </w:pPr>
            <w:r>
              <w:rPr>
                <w:color w:val="auto"/>
                <w:sz w:val="24"/>
                <w:highlight w:val="none"/>
              </w:rPr>
              <w:t>近三年获得教学研究经</w:t>
            </w:r>
          </w:p>
          <w:p w14:paraId="022DB23D">
            <w:pPr>
              <w:pStyle w:val="14"/>
              <w:spacing w:before="4" w:line="292" w:lineRule="exact"/>
              <w:ind w:left="106" w:right="98"/>
              <w:jc w:val="center"/>
              <w:rPr>
                <w:color w:val="auto"/>
                <w:sz w:val="24"/>
                <w:highlight w:val="none"/>
              </w:rPr>
            </w:pPr>
            <w:r>
              <w:rPr>
                <w:color w:val="auto"/>
                <w:sz w:val="24"/>
                <w:highlight w:val="none"/>
              </w:rPr>
              <w:t>费（万元）</w:t>
            </w:r>
          </w:p>
        </w:tc>
        <w:tc>
          <w:tcPr>
            <w:tcW w:w="2306" w:type="dxa"/>
            <w:gridSpan w:val="3"/>
            <w:vAlign w:val="top"/>
          </w:tcPr>
          <w:p w14:paraId="0BEC3035">
            <w:pPr>
              <w:pStyle w:val="14"/>
              <w:jc w:val="center"/>
              <w:rPr>
                <w:rFonts w:ascii="Times New Roman"/>
                <w:color w:val="auto"/>
                <w:sz w:val="24"/>
                <w:highlight w:val="none"/>
              </w:rPr>
            </w:pPr>
            <w:r>
              <w:rPr>
                <w:rFonts w:hint="eastAsia" w:ascii="Times New Roman"/>
                <w:color w:val="auto"/>
                <w:sz w:val="24"/>
                <w:szCs w:val="20"/>
                <w:highlight w:val="none"/>
              </w:rPr>
              <w:t>2</w:t>
            </w:r>
            <w:r>
              <w:rPr>
                <w:rFonts w:ascii="Times New Roman"/>
                <w:color w:val="auto"/>
                <w:sz w:val="24"/>
                <w:szCs w:val="20"/>
                <w:highlight w:val="none"/>
              </w:rPr>
              <w:t>2.3</w:t>
            </w:r>
          </w:p>
        </w:tc>
        <w:tc>
          <w:tcPr>
            <w:tcW w:w="2305" w:type="dxa"/>
            <w:gridSpan w:val="2"/>
            <w:vAlign w:val="top"/>
          </w:tcPr>
          <w:p w14:paraId="62411ECC">
            <w:pPr>
              <w:pStyle w:val="14"/>
              <w:spacing w:line="307" w:lineRule="exact"/>
              <w:ind w:left="106"/>
              <w:rPr>
                <w:color w:val="auto"/>
                <w:sz w:val="24"/>
                <w:szCs w:val="20"/>
                <w:highlight w:val="none"/>
              </w:rPr>
            </w:pPr>
            <w:r>
              <w:rPr>
                <w:color w:val="auto"/>
                <w:sz w:val="24"/>
                <w:szCs w:val="20"/>
                <w:highlight w:val="none"/>
              </w:rPr>
              <w:t>近三年获得科学研</w:t>
            </w:r>
          </w:p>
          <w:p w14:paraId="381D2639">
            <w:pPr>
              <w:pStyle w:val="14"/>
              <w:spacing w:before="4" w:line="292" w:lineRule="exact"/>
              <w:ind w:left="106" w:leftChars="0"/>
              <w:rPr>
                <w:color w:val="auto"/>
                <w:sz w:val="24"/>
                <w:highlight w:val="none"/>
              </w:rPr>
            </w:pPr>
            <w:r>
              <w:rPr>
                <w:color w:val="auto"/>
                <w:sz w:val="24"/>
                <w:szCs w:val="20"/>
                <w:highlight w:val="none"/>
              </w:rPr>
              <w:t>究经费（万元）</w:t>
            </w:r>
          </w:p>
        </w:tc>
        <w:tc>
          <w:tcPr>
            <w:tcW w:w="2310" w:type="dxa"/>
            <w:gridSpan w:val="3"/>
            <w:vAlign w:val="top"/>
          </w:tcPr>
          <w:p w14:paraId="4007672D">
            <w:pPr>
              <w:pStyle w:val="14"/>
              <w:jc w:val="center"/>
              <w:rPr>
                <w:rFonts w:ascii="Times New Roman"/>
                <w:color w:val="auto"/>
                <w:sz w:val="24"/>
                <w:highlight w:val="none"/>
              </w:rPr>
            </w:pPr>
            <w:r>
              <w:rPr>
                <w:rFonts w:hint="eastAsia" w:ascii="Times New Roman"/>
                <w:color w:val="auto"/>
                <w:sz w:val="24"/>
                <w:szCs w:val="20"/>
                <w:highlight w:val="none"/>
              </w:rPr>
              <w:t>5</w:t>
            </w:r>
            <w:r>
              <w:rPr>
                <w:rFonts w:ascii="Times New Roman"/>
                <w:color w:val="auto"/>
                <w:sz w:val="24"/>
                <w:szCs w:val="20"/>
                <w:highlight w:val="none"/>
              </w:rPr>
              <w:t>7.672</w:t>
            </w:r>
          </w:p>
        </w:tc>
      </w:tr>
      <w:tr w14:paraId="5A734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655" w:type="dxa"/>
            <w:gridSpan w:val="3"/>
          </w:tcPr>
          <w:p w14:paraId="0484F87A">
            <w:pPr>
              <w:pStyle w:val="14"/>
              <w:spacing w:line="307" w:lineRule="exact"/>
              <w:ind w:left="107" w:right="98"/>
              <w:jc w:val="center"/>
              <w:rPr>
                <w:color w:val="auto"/>
                <w:sz w:val="24"/>
                <w:highlight w:val="none"/>
              </w:rPr>
            </w:pPr>
            <w:r>
              <w:rPr>
                <w:color w:val="auto"/>
                <w:sz w:val="24"/>
                <w:highlight w:val="none"/>
              </w:rPr>
              <w:t>近三年给本科生授课</w:t>
            </w:r>
          </w:p>
          <w:p w14:paraId="2B1D18E4">
            <w:pPr>
              <w:pStyle w:val="14"/>
              <w:spacing w:before="4" w:line="294" w:lineRule="exact"/>
              <w:ind w:left="107" w:right="98"/>
              <w:jc w:val="center"/>
              <w:rPr>
                <w:color w:val="auto"/>
                <w:sz w:val="24"/>
                <w:highlight w:val="none"/>
              </w:rPr>
            </w:pPr>
            <w:r>
              <w:rPr>
                <w:color w:val="auto"/>
                <w:sz w:val="24"/>
                <w:highlight w:val="none"/>
              </w:rPr>
              <w:t>课程及学时数</w:t>
            </w:r>
          </w:p>
        </w:tc>
        <w:tc>
          <w:tcPr>
            <w:tcW w:w="2306" w:type="dxa"/>
            <w:gridSpan w:val="3"/>
            <w:vAlign w:val="top"/>
          </w:tcPr>
          <w:p w14:paraId="24953B21">
            <w:pPr>
              <w:pStyle w:val="14"/>
              <w:rPr>
                <w:rFonts w:ascii="Times New Roman"/>
                <w:color w:val="auto"/>
                <w:sz w:val="24"/>
                <w:highlight w:val="none"/>
              </w:rPr>
            </w:pPr>
            <w:r>
              <w:rPr>
                <w:rFonts w:hint="eastAsia" w:ascii="Times New Roman"/>
                <w:color w:val="auto"/>
                <w:sz w:val="24"/>
                <w:szCs w:val="20"/>
                <w:highlight w:val="none"/>
              </w:rPr>
              <w:t>配送中心规划与管理（9</w:t>
            </w:r>
            <w:r>
              <w:rPr>
                <w:rFonts w:ascii="Times New Roman"/>
                <w:color w:val="auto"/>
                <w:sz w:val="24"/>
                <w:szCs w:val="20"/>
                <w:highlight w:val="none"/>
              </w:rPr>
              <w:t>6</w:t>
            </w:r>
            <w:r>
              <w:rPr>
                <w:rFonts w:hint="eastAsia" w:ascii="Times New Roman"/>
                <w:color w:val="auto"/>
                <w:sz w:val="24"/>
                <w:szCs w:val="20"/>
                <w:highlight w:val="none"/>
              </w:rPr>
              <w:t>学时）</w:t>
            </w:r>
            <w:r>
              <w:rPr>
                <w:rFonts w:hint="eastAsia" w:ascii="Times New Roman"/>
                <w:color w:val="auto"/>
                <w:sz w:val="24"/>
                <w:szCs w:val="20"/>
                <w:highlight w:val="none"/>
                <w:lang w:eastAsia="zh-CN"/>
              </w:rPr>
              <w:t>、</w:t>
            </w:r>
            <w:r>
              <w:rPr>
                <w:rFonts w:hint="eastAsia" w:ascii="Times New Roman"/>
                <w:color w:val="auto"/>
                <w:sz w:val="24"/>
                <w:szCs w:val="20"/>
                <w:highlight w:val="none"/>
              </w:rPr>
              <w:t>冷链物流学（1</w:t>
            </w:r>
            <w:r>
              <w:rPr>
                <w:rFonts w:ascii="Times New Roman"/>
                <w:color w:val="auto"/>
                <w:sz w:val="24"/>
                <w:szCs w:val="20"/>
                <w:highlight w:val="none"/>
              </w:rPr>
              <w:t>60</w:t>
            </w:r>
            <w:r>
              <w:rPr>
                <w:rFonts w:hint="eastAsia" w:ascii="Times New Roman"/>
                <w:color w:val="auto"/>
                <w:sz w:val="24"/>
                <w:szCs w:val="20"/>
                <w:highlight w:val="none"/>
              </w:rPr>
              <w:t>学时）</w:t>
            </w:r>
          </w:p>
        </w:tc>
        <w:tc>
          <w:tcPr>
            <w:tcW w:w="2305" w:type="dxa"/>
            <w:gridSpan w:val="2"/>
            <w:vAlign w:val="top"/>
          </w:tcPr>
          <w:p w14:paraId="07365813">
            <w:pPr>
              <w:pStyle w:val="14"/>
              <w:spacing w:line="307" w:lineRule="exact"/>
              <w:ind w:left="106"/>
              <w:rPr>
                <w:color w:val="auto"/>
                <w:sz w:val="24"/>
                <w:szCs w:val="20"/>
                <w:highlight w:val="none"/>
              </w:rPr>
            </w:pPr>
            <w:r>
              <w:rPr>
                <w:color w:val="auto"/>
                <w:sz w:val="24"/>
                <w:szCs w:val="20"/>
                <w:highlight w:val="none"/>
              </w:rPr>
              <w:t>近三年指导本科毕</w:t>
            </w:r>
          </w:p>
          <w:p w14:paraId="56FEFEE3">
            <w:pPr>
              <w:pStyle w:val="14"/>
              <w:spacing w:before="4" w:line="292" w:lineRule="exact"/>
              <w:ind w:left="106" w:leftChars="0"/>
              <w:rPr>
                <w:color w:val="auto"/>
                <w:sz w:val="24"/>
                <w:highlight w:val="none"/>
              </w:rPr>
            </w:pPr>
            <w:r>
              <w:rPr>
                <w:color w:val="auto"/>
                <w:sz w:val="24"/>
                <w:szCs w:val="20"/>
                <w:highlight w:val="none"/>
              </w:rPr>
              <w:t>业设计（人次）</w:t>
            </w:r>
          </w:p>
        </w:tc>
        <w:tc>
          <w:tcPr>
            <w:tcW w:w="2310" w:type="dxa"/>
            <w:gridSpan w:val="3"/>
            <w:vAlign w:val="top"/>
          </w:tcPr>
          <w:p w14:paraId="233A7B6C">
            <w:pPr>
              <w:pStyle w:val="14"/>
              <w:jc w:val="center"/>
              <w:rPr>
                <w:rFonts w:ascii="Times New Roman"/>
                <w:color w:val="auto"/>
                <w:sz w:val="24"/>
                <w:highlight w:val="none"/>
              </w:rPr>
            </w:pPr>
            <w:r>
              <w:rPr>
                <w:rFonts w:hint="eastAsia" w:ascii="Times New Roman"/>
                <w:color w:val="auto"/>
                <w:sz w:val="24"/>
                <w:szCs w:val="20"/>
                <w:highlight w:val="none"/>
              </w:rPr>
              <w:t>2</w:t>
            </w:r>
            <w:r>
              <w:rPr>
                <w:rFonts w:ascii="Times New Roman"/>
                <w:color w:val="auto"/>
                <w:sz w:val="24"/>
                <w:szCs w:val="20"/>
                <w:highlight w:val="none"/>
              </w:rPr>
              <w:t>5</w:t>
            </w:r>
          </w:p>
        </w:tc>
      </w:tr>
    </w:tbl>
    <w:p w14:paraId="784A3A8F">
      <w:pPr>
        <w:spacing w:before="5"/>
        <w:rPr>
          <w:color w:val="auto"/>
          <w:sz w:val="21"/>
          <w:highlight w:val="none"/>
        </w:rPr>
      </w:pPr>
    </w:p>
    <w:p w14:paraId="31509254">
      <w:pPr>
        <w:spacing w:before="5"/>
        <w:rPr>
          <w:color w:val="auto"/>
          <w:sz w:val="21"/>
          <w:highlight w:val="none"/>
        </w:rPr>
      </w:pPr>
    </w:p>
    <w:p w14:paraId="0B961D1C">
      <w:pPr>
        <w:spacing w:before="5"/>
        <w:rPr>
          <w:color w:val="auto"/>
          <w:sz w:val="21"/>
          <w:highlight w:val="none"/>
        </w:rPr>
      </w:pPr>
    </w:p>
    <w:p w14:paraId="0A1E6DFE">
      <w:pPr>
        <w:spacing w:before="5"/>
        <w:rPr>
          <w:color w:val="auto"/>
          <w:sz w:val="21"/>
          <w:highlight w:val="none"/>
        </w:rPr>
      </w:pPr>
    </w:p>
    <w:p w14:paraId="37D76091">
      <w:pPr>
        <w:spacing w:before="5"/>
        <w:rPr>
          <w:color w:val="auto"/>
          <w:sz w:val="21"/>
          <w:highlight w:val="none"/>
        </w:rPr>
      </w:pPr>
    </w:p>
    <w:p w14:paraId="57AFF39F">
      <w:pPr>
        <w:spacing w:before="5"/>
        <w:rPr>
          <w:color w:val="auto"/>
          <w:sz w:val="21"/>
          <w:highlight w:val="none"/>
        </w:rPr>
      </w:pPr>
    </w:p>
    <w:p w14:paraId="21DDA231">
      <w:pPr>
        <w:spacing w:before="5"/>
        <w:rPr>
          <w:color w:val="auto"/>
          <w:sz w:val="21"/>
          <w:highlight w:val="none"/>
        </w:rPr>
      </w:pPr>
    </w:p>
    <w:p w14:paraId="64D03D35">
      <w:pPr>
        <w:rPr>
          <w:color w:val="auto"/>
          <w:sz w:val="21"/>
          <w:highlight w:val="none"/>
        </w:rPr>
      </w:pPr>
      <w:r>
        <w:rPr>
          <w:color w:val="auto"/>
          <w:sz w:val="21"/>
          <w:highlight w:val="none"/>
        </w:rPr>
        <w:br w:type="page"/>
      </w:r>
    </w:p>
    <w:p w14:paraId="0A151191">
      <w:pPr>
        <w:rPr>
          <w:color w:val="auto"/>
          <w:sz w:val="24"/>
          <w:highlight w:val="none"/>
        </w:rPr>
      </w:pPr>
    </w:p>
    <w:tbl>
      <w:tblPr>
        <w:tblStyle w:val="12"/>
        <w:tblW w:w="95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60"/>
        <w:gridCol w:w="1438"/>
        <w:gridCol w:w="257"/>
        <w:gridCol w:w="989"/>
        <w:gridCol w:w="879"/>
        <w:gridCol w:w="438"/>
        <w:gridCol w:w="1282"/>
        <w:gridCol w:w="1023"/>
        <w:gridCol w:w="89"/>
        <w:gridCol w:w="1229"/>
        <w:gridCol w:w="992"/>
      </w:tblGrid>
      <w:tr w14:paraId="248442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60" w:type="dxa"/>
          </w:tcPr>
          <w:p w14:paraId="320DCD08">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姓名</w:t>
            </w:r>
          </w:p>
        </w:tc>
        <w:tc>
          <w:tcPr>
            <w:tcW w:w="1438" w:type="dxa"/>
            <w:vAlign w:val="center"/>
          </w:tcPr>
          <w:p w14:paraId="567F6DB1">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刘莉琼</w:t>
            </w:r>
          </w:p>
        </w:tc>
        <w:tc>
          <w:tcPr>
            <w:tcW w:w="1246" w:type="dxa"/>
            <w:gridSpan w:val="2"/>
            <w:vAlign w:val="center"/>
          </w:tcPr>
          <w:p w14:paraId="71A00B92">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性别</w:t>
            </w:r>
          </w:p>
        </w:tc>
        <w:tc>
          <w:tcPr>
            <w:tcW w:w="879" w:type="dxa"/>
            <w:vAlign w:val="center"/>
          </w:tcPr>
          <w:p w14:paraId="23E8CBF0">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女</w:t>
            </w:r>
          </w:p>
        </w:tc>
        <w:tc>
          <w:tcPr>
            <w:tcW w:w="1720" w:type="dxa"/>
            <w:gridSpan w:val="2"/>
            <w:vAlign w:val="center"/>
          </w:tcPr>
          <w:p w14:paraId="34E47F3E">
            <w:pPr>
              <w:pStyle w:val="14"/>
              <w:spacing w:before="155"/>
              <w:jc w:val="center"/>
              <w:rPr>
                <w:color w:val="auto"/>
                <w:sz w:val="24"/>
                <w:szCs w:val="20"/>
                <w:highlight w:val="none"/>
              </w:rPr>
            </w:pPr>
            <w:r>
              <w:rPr>
                <w:color w:val="auto"/>
                <w:sz w:val="24"/>
                <w:szCs w:val="20"/>
                <w:highlight w:val="none"/>
              </w:rPr>
              <w:t>专业技术职务</w:t>
            </w:r>
          </w:p>
        </w:tc>
        <w:tc>
          <w:tcPr>
            <w:tcW w:w="1112" w:type="dxa"/>
            <w:gridSpan w:val="2"/>
            <w:vAlign w:val="center"/>
          </w:tcPr>
          <w:p w14:paraId="3CF24B2F">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教授</w:t>
            </w:r>
          </w:p>
        </w:tc>
        <w:tc>
          <w:tcPr>
            <w:tcW w:w="1229" w:type="dxa"/>
            <w:vAlign w:val="center"/>
          </w:tcPr>
          <w:p w14:paraId="363B25DD">
            <w:pPr>
              <w:pStyle w:val="14"/>
              <w:spacing w:before="155"/>
              <w:jc w:val="center"/>
              <w:rPr>
                <w:color w:val="auto"/>
                <w:sz w:val="24"/>
                <w:szCs w:val="20"/>
                <w:highlight w:val="none"/>
              </w:rPr>
            </w:pPr>
            <w:r>
              <w:rPr>
                <w:color w:val="auto"/>
                <w:sz w:val="24"/>
                <w:szCs w:val="20"/>
                <w:highlight w:val="none"/>
              </w:rPr>
              <w:t>行政职务</w:t>
            </w:r>
          </w:p>
        </w:tc>
        <w:tc>
          <w:tcPr>
            <w:tcW w:w="992" w:type="dxa"/>
            <w:vAlign w:val="center"/>
          </w:tcPr>
          <w:p w14:paraId="16285652">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无</w:t>
            </w:r>
          </w:p>
        </w:tc>
      </w:tr>
      <w:tr w14:paraId="23686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960" w:type="dxa"/>
          </w:tcPr>
          <w:p w14:paraId="0101E472">
            <w:pPr>
              <w:pStyle w:val="14"/>
              <w:spacing w:line="307" w:lineRule="exact"/>
              <w:ind w:left="107" w:right="98"/>
              <w:jc w:val="center"/>
              <w:rPr>
                <w:rFonts w:hint="eastAsia" w:ascii="Times New Roman" w:hAnsi="Times New Roman"/>
                <w:color w:val="auto"/>
                <w:sz w:val="24"/>
                <w:highlight w:val="none"/>
                <w:lang w:eastAsia="zh-CN"/>
              </w:rPr>
            </w:pPr>
            <w:r>
              <w:rPr>
                <w:rFonts w:hint="eastAsia" w:ascii="Times New Roman" w:hAnsi="Times New Roman"/>
                <w:color w:val="auto"/>
                <w:sz w:val="24"/>
                <w:highlight w:val="none"/>
                <w:lang w:eastAsia="zh-CN"/>
              </w:rPr>
              <w:t>拟承担</w:t>
            </w:r>
          </w:p>
          <w:p w14:paraId="40A5A655">
            <w:pPr>
              <w:pStyle w:val="14"/>
              <w:spacing w:line="307" w:lineRule="exact"/>
              <w:ind w:left="107" w:right="98"/>
              <w:jc w:val="center"/>
              <w:rPr>
                <w:rFonts w:hint="eastAsia"/>
                <w:color w:val="auto"/>
                <w:sz w:val="24"/>
                <w:szCs w:val="20"/>
                <w:highlight w:val="none"/>
                <w:lang w:eastAsia="zh-CN"/>
              </w:rPr>
            </w:pPr>
            <w:r>
              <w:rPr>
                <w:rFonts w:hint="eastAsia" w:ascii="Times New Roman" w:hAnsi="Times New Roman"/>
                <w:color w:val="auto"/>
                <w:sz w:val="24"/>
                <w:highlight w:val="none"/>
                <w:lang w:eastAsia="zh-CN"/>
              </w:rPr>
              <w:t>课程</w:t>
            </w:r>
          </w:p>
        </w:tc>
        <w:tc>
          <w:tcPr>
            <w:tcW w:w="3563" w:type="dxa"/>
            <w:gridSpan w:val="4"/>
            <w:vAlign w:val="center"/>
          </w:tcPr>
          <w:p w14:paraId="2DEAD835">
            <w:pPr>
              <w:pStyle w:val="14"/>
              <w:spacing w:before="155"/>
              <w:jc w:val="center"/>
              <w:rPr>
                <w:rFonts w:hint="eastAsia"/>
                <w:color w:val="auto"/>
                <w:sz w:val="24"/>
                <w:szCs w:val="20"/>
                <w:highlight w:val="none"/>
                <w:lang w:eastAsia="zh-CN"/>
              </w:rPr>
            </w:pPr>
            <w:r>
              <w:rPr>
                <w:rFonts w:hint="eastAsia"/>
                <w:color w:val="auto"/>
                <w:sz w:val="24"/>
                <w:szCs w:val="20"/>
                <w:highlight w:val="none"/>
                <w:lang w:val="en-US" w:eastAsia="zh-CN"/>
              </w:rPr>
              <w:t>采购与供应管理、跨境电子商务</w:t>
            </w:r>
          </w:p>
        </w:tc>
        <w:tc>
          <w:tcPr>
            <w:tcW w:w="1720" w:type="dxa"/>
            <w:gridSpan w:val="2"/>
            <w:vAlign w:val="center"/>
          </w:tcPr>
          <w:p w14:paraId="25753994">
            <w:pPr>
              <w:pStyle w:val="14"/>
              <w:spacing w:before="155"/>
              <w:jc w:val="center"/>
              <w:rPr>
                <w:color w:val="auto"/>
                <w:sz w:val="24"/>
                <w:szCs w:val="20"/>
                <w:highlight w:val="none"/>
              </w:rPr>
            </w:pPr>
            <w:r>
              <w:rPr>
                <w:color w:val="auto"/>
                <w:sz w:val="24"/>
                <w:szCs w:val="20"/>
                <w:highlight w:val="none"/>
              </w:rPr>
              <w:t>现在所在单位</w:t>
            </w:r>
          </w:p>
        </w:tc>
        <w:tc>
          <w:tcPr>
            <w:tcW w:w="3333" w:type="dxa"/>
            <w:gridSpan w:val="4"/>
            <w:vAlign w:val="center"/>
          </w:tcPr>
          <w:p w14:paraId="1D2EB1D1">
            <w:pPr>
              <w:pStyle w:val="14"/>
              <w:spacing w:before="155"/>
              <w:jc w:val="center"/>
              <w:rPr>
                <w:rFonts w:hint="eastAsia"/>
                <w:color w:val="auto"/>
                <w:sz w:val="24"/>
                <w:szCs w:val="20"/>
                <w:highlight w:val="none"/>
                <w:lang w:eastAsia="zh-CN"/>
              </w:rPr>
            </w:pPr>
            <w:r>
              <w:rPr>
                <w:rFonts w:hint="eastAsia"/>
                <w:color w:val="auto"/>
                <w:sz w:val="24"/>
                <w:szCs w:val="20"/>
                <w:highlight w:val="none"/>
                <w:lang w:eastAsia="zh-CN"/>
              </w:rPr>
              <w:t>武汉商学院工商管理学院</w:t>
            </w:r>
          </w:p>
        </w:tc>
      </w:tr>
      <w:tr w14:paraId="06F6C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77CE8151">
            <w:pPr>
              <w:pStyle w:val="14"/>
              <w:spacing w:line="307" w:lineRule="exact"/>
              <w:ind w:left="107"/>
              <w:rPr>
                <w:color w:val="auto"/>
                <w:sz w:val="24"/>
                <w:szCs w:val="20"/>
                <w:highlight w:val="none"/>
              </w:rPr>
            </w:pPr>
            <w:r>
              <w:rPr>
                <w:color w:val="auto"/>
                <w:sz w:val="24"/>
                <w:szCs w:val="20"/>
                <w:highlight w:val="none"/>
              </w:rPr>
              <w:t>最后学历毕业时间、</w:t>
            </w:r>
          </w:p>
          <w:p w14:paraId="4843E56E">
            <w:pPr>
              <w:pStyle w:val="14"/>
              <w:spacing w:before="4" w:line="292" w:lineRule="exact"/>
              <w:ind w:left="777"/>
              <w:rPr>
                <w:color w:val="auto"/>
                <w:sz w:val="24"/>
                <w:szCs w:val="20"/>
                <w:highlight w:val="none"/>
              </w:rPr>
            </w:pPr>
            <w:r>
              <w:rPr>
                <w:color w:val="auto"/>
                <w:sz w:val="24"/>
                <w:szCs w:val="20"/>
                <w:highlight w:val="none"/>
              </w:rPr>
              <w:t>学校、专业</w:t>
            </w:r>
          </w:p>
        </w:tc>
        <w:tc>
          <w:tcPr>
            <w:tcW w:w="6921" w:type="dxa"/>
            <w:gridSpan w:val="8"/>
            <w:vAlign w:val="center"/>
          </w:tcPr>
          <w:p w14:paraId="6FC5811A">
            <w:pPr>
              <w:pStyle w:val="14"/>
              <w:jc w:val="center"/>
              <w:rPr>
                <w:rFonts w:hint="default" w:ascii="Times New Roman" w:eastAsia="宋体"/>
                <w:color w:val="auto"/>
                <w:sz w:val="24"/>
                <w:szCs w:val="20"/>
                <w:highlight w:val="none"/>
                <w:lang w:val="en-US" w:eastAsia="zh-CN"/>
              </w:rPr>
            </w:pPr>
            <w:r>
              <w:rPr>
                <w:rFonts w:hint="eastAsia" w:ascii="Times New Roman"/>
                <w:color w:val="auto"/>
                <w:sz w:val="24"/>
                <w:szCs w:val="20"/>
                <w:highlight w:val="none"/>
                <w:lang w:val="en-US" w:eastAsia="zh-CN"/>
              </w:rPr>
              <w:t>2018年6月，武汉大学，管理科学与工程</w:t>
            </w:r>
          </w:p>
        </w:tc>
      </w:tr>
      <w:tr w14:paraId="36C0B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jc w:val="center"/>
        </w:trPr>
        <w:tc>
          <w:tcPr>
            <w:tcW w:w="2655" w:type="dxa"/>
            <w:gridSpan w:val="3"/>
          </w:tcPr>
          <w:p w14:paraId="437C4D4A">
            <w:pPr>
              <w:pStyle w:val="14"/>
              <w:spacing w:before="158"/>
              <w:ind w:left="606"/>
              <w:rPr>
                <w:color w:val="auto"/>
                <w:sz w:val="24"/>
                <w:szCs w:val="20"/>
                <w:highlight w:val="none"/>
              </w:rPr>
            </w:pPr>
            <w:r>
              <w:rPr>
                <w:color w:val="auto"/>
                <w:sz w:val="24"/>
                <w:szCs w:val="20"/>
                <w:highlight w:val="none"/>
              </w:rPr>
              <w:t>主要研究方向</w:t>
            </w:r>
          </w:p>
        </w:tc>
        <w:tc>
          <w:tcPr>
            <w:tcW w:w="6921" w:type="dxa"/>
            <w:gridSpan w:val="8"/>
            <w:vAlign w:val="center"/>
          </w:tcPr>
          <w:p w14:paraId="12ADF5F0">
            <w:pPr>
              <w:pStyle w:val="14"/>
              <w:jc w:val="center"/>
              <w:rPr>
                <w:rFonts w:hint="default" w:ascii="Times New Roman" w:eastAsia="宋体"/>
                <w:color w:val="auto"/>
                <w:sz w:val="24"/>
                <w:szCs w:val="20"/>
                <w:highlight w:val="none"/>
                <w:lang w:val="en-US" w:eastAsia="zh-CN"/>
              </w:rPr>
            </w:pPr>
            <w:r>
              <w:rPr>
                <w:rFonts w:hint="eastAsia" w:ascii="Times New Roman"/>
                <w:color w:val="auto"/>
                <w:sz w:val="24"/>
                <w:szCs w:val="20"/>
                <w:highlight w:val="none"/>
                <w:lang w:val="en-US" w:eastAsia="zh-CN"/>
              </w:rPr>
              <w:t>网络消费行为</w:t>
            </w:r>
          </w:p>
        </w:tc>
      </w:tr>
      <w:tr w14:paraId="4DDBCB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jc w:val="center"/>
        </w:trPr>
        <w:tc>
          <w:tcPr>
            <w:tcW w:w="2655" w:type="dxa"/>
            <w:gridSpan w:val="3"/>
          </w:tcPr>
          <w:p w14:paraId="1ACB104F">
            <w:pPr>
              <w:pStyle w:val="14"/>
              <w:spacing w:line="244" w:lineRule="auto"/>
              <w:ind w:left="126" w:right="117"/>
              <w:jc w:val="both"/>
              <w:rPr>
                <w:color w:val="auto"/>
                <w:sz w:val="24"/>
                <w:szCs w:val="20"/>
                <w:highlight w:val="none"/>
              </w:rPr>
            </w:pPr>
            <w:r>
              <w:rPr>
                <w:color w:val="auto"/>
                <w:sz w:val="24"/>
                <w:szCs w:val="20"/>
                <w:highlight w:val="none"/>
              </w:rPr>
              <w:t>从事教育教学改革研究及获奖情况（含教改项目、研究论文、慕课、</w:t>
            </w:r>
          </w:p>
          <w:p w14:paraId="7B3D6543">
            <w:pPr>
              <w:pStyle w:val="14"/>
              <w:spacing w:line="287" w:lineRule="exact"/>
              <w:ind w:left="846"/>
              <w:rPr>
                <w:color w:val="auto"/>
                <w:sz w:val="24"/>
                <w:szCs w:val="20"/>
                <w:highlight w:val="none"/>
              </w:rPr>
            </w:pPr>
            <w:r>
              <w:rPr>
                <w:color w:val="auto"/>
                <w:sz w:val="24"/>
                <w:szCs w:val="20"/>
                <w:highlight w:val="none"/>
              </w:rPr>
              <w:t>教材等）</w:t>
            </w:r>
          </w:p>
        </w:tc>
        <w:tc>
          <w:tcPr>
            <w:tcW w:w="6921" w:type="dxa"/>
            <w:gridSpan w:val="8"/>
          </w:tcPr>
          <w:p w14:paraId="7D62AEE0">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color w:val="auto"/>
                <w:sz w:val="24"/>
                <w:szCs w:val="22"/>
                <w:highlight w:val="none"/>
                <w:lang w:val="en-US" w:eastAsia="zh-CN"/>
              </w:rPr>
              <w:t xml:space="preserve">1. </w:t>
            </w:r>
            <w:r>
              <w:rPr>
                <w:rFonts w:hint="eastAsia" w:ascii="Times New Roman" w:hAnsi="Times New Roman" w:eastAsia="宋体"/>
                <w:color w:val="auto"/>
                <w:sz w:val="24"/>
                <w:szCs w:val="22"/>
                <w:highlight w:val="none"/>
                <w:lang w:val="en-US" w:eastAsia="zh-CN"/>
              </w:rPr>
              <w:t>2024</w:t>
            </w:r>
            <w:r>
              <w:rPr>
                <w:rFonts w:hint="eastAsia" w:ascii="Times New Roman" w:hAnsi="Times New Roman"/>
                <w:color w:val="auto"/>
                <w:sz w:val="24"/>
                <w:szCs w:val="22"/>
                <w:highlight w:val="none"/>
                <w:lang w:val="en-US" w:eastAsia="zh-CN"/>
              </w:rPr>
              <w:t>年，</w:t>
            </w:r>
            <w:r>
              <w:rPr>
                <w:rFonts w:hint="eastAsia" w:ascii="Times New Roman" w:hAnsi="Times New Roman" w:eastAsia="宋体"/>
                <w:color w:val="auto"/>
                <w:sz w:val="24"/>
                <w:szCs w:val="22"/>
                <w:highlight w:val="none"/>
                <w:lang w:val="en-US" w:eastAsia="zh-CN"/>
              </w:rPr>
              <w:t>主持湖北本科高校省级教学改革研究项目“基于生成式人工智能的高校学生学业评价研究与实践”（课题编号：2024504）</w:t>
            </w:r>
          </w:p>
          <w:p w14:paraId="75262A2C">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color w:val="auto"/>
                <w:sz w:val="24"/>
                <w:szCs w:val="22"/>
                <w:highlight w:val="none"/>
                <w:lang w:val="en-US" w:eastAsia="zh-CN"/>
              </w:rPr>
              <w:t xml:space="preserve">2. </w:t>
            </w:r>
            <w:r>
              <w:rPr>
                <w:rFonts w:hint="eastAsia" w:ascii="Times New Roman" w:hAnsi="Times New Roman" w:eastAsia="宋体"/>
                <w:color w:val="auto"/>
                <w:sz w:val="24"/>
                <w:szCs w:val="22"/>
                <w:highlight w:val="none"/>
                <w:lang w:val="en-US" w:eastAsia="zh-CN"/>
              </w:rPr>
              <w:t>Liu, L. Q., Ye, P. H., &amp; Tan, J. Exploring college students' continuance learning intention in data analysis technology courses: the moderating role of self-efficacy</w:t>
            </w:r>
            <w:r>
              <w:rPr>
                <w:rFonts w:ascii="Times New Roman" w:hAnsi="Times New Roman" w:eastAsia="宋体"/>
                <w:color w:val="auto"/>
                <w:sz w:val="24"/>
                <w:szCs w:val="22"/>
                <w:highlight w:val="none"/>
              </w:rPr>
              <w:t>[J]</w:t>
            </w:r>
            <w:r>
              <w:rPr>
                <w:rFonts w:hint="eastAsia" w:ascii="Times New Roman" w:hAnsi="Times New Roman" w:eastAsia="宋体"/>
                <w:color w:val="auto"/>
                <w:sz w:val="24"/>
                <w:szCs w:val="22"/>
                <w:highlight w:val="none"/>
                <w:lang w:val="en-US" w:eastAsia="zh-CN"/>
              </w:rPr>
              <w:t xml:space="preserve">. Frontiers in Psychology, 2023,14:1-12. </w:t>
            </w:r>
          </w:p>
          <w:p w14:paraId="03243BC6">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color w:val="auto"/>
                <w:sz w:val="24"/>
                <w:szCs w:val="22"/>
                <w:highlight w:val="none"/>
                <w:lang w:val="en-US" w:eastAsia="zh-CN"/>
              </w:rPr>
              <w:t xml:space="preserve">3. </w:t>
            </w:r>
            <w:r>
              <w:rPr>
                <w:rFonts w:hint="default" w:ascii="Times New Roman" w:hAnsi="Times New Roman" w:eastAsia="宋体"/>
                <w:color w:val="auto"/>
                <w:sz w:val="24"/>
                <w:szCs w:val="22"/>
                <w:highlight w:val="none"/>
                <w:lang w:val="en-US" w:eastAsia="zh-CN"/>
              </w:rPr>
              <w:t>Liu, Liqiong</w:t>
            </w:r>
            <w:r>
              <w:rPr>
                <w:rFonts w:hint="eastAsia" w:ascii="Times New Roman" w:hAnsi="Times New Roman"/>
                <w:color w:val="auto"/>
                <w:sz w:val="24"/>
                <w:szCs w:val="22"/>
                <w:highlight w:val="none"/>
                <w:lang w:val="en-US" w:eastAsia="zh-CN"/>
              </w:rPr>
              <w:t>.</w:t>
            </w:r>
            <w:r>
              <w:rPr>
                <w:rFonts w:hint="default" w:ascii="Times New Roman" w:hAnsi="Times New Roman" w:eastAsia="宋体"/>
                <w:color w:val="auto"/>
                <w:sz w:val="24"/>
                <w:szCs w:val="22"/>
                <w:highlight w:val="none"/>
                <w:lang w:val="en-US" w:eastAsia="zh-CN"/>
              </w:rPr>
              <w:t xml:space="preserve"> Research on college students’ learning satisfaction from the perspective of big data technology: The moderating role of content quality</w:t>
            </w:r>
            <w:r>
              <w:rPr>
                <w:rFonts w:ascii="Times New Roman" w:hAnsi="Times New Roman" w:eastAsia="宋体"/>
                <w:color w:val="auto"/>
                <w:sz w:val="24"/>
                <w:szCs w:val="22"/>
                <w:highlight w:val="none"/>
              </w:rPr>
              <w:t>[</w:t>
            </w:r>
            <w:r>
              <w:rPr>
                <w:rFonts w:hint="eastAsia" w:ascii="Times New Roman" w:hAnsi="Times New Roman" w:eastAsia="宋体"/>
                <w:color w:val="auto"/>
                <w:sz w:val="24"/>
                <w:szCs w:val="22"/>
                <w:highlight w:val="none"/>
                <w:lang w:val="en-US" w:eastAsia="zh-CN"/>
              </w:rPr>
              <w:t>C</w:t>
            </w:r>
            <w:r>
              <w:rPr>
                <w:rFonts w:ascii="Times New Roman" w:hAnsi="Times New Roman" w:eastAsia="宋体"/>
                <w:color w:val="auto"/>
                <w:sz w:val="24"/>
                <w:szCs w:val="22"/>
                <w:highlight w:val="none"/>
              </w:rPr>
              <w:t>]</w:t>
            </w:r>
            <w:r>
              <w:rPr>
                <w:rFonts w:hint="eastAsia" w:ascii="Times New Roman" w:hAnsi="Times New Roman" w:eastAsia="宋体"/>
                <w:color w:val="auto"/>
                <w:sz w:val="24"/>
                <w:szCs w:val="22"/>
                <w:highlight w:val="none"/>
                <w:lang w:val="en-US" w:eastAsia="zh-CN"/>
              </w:rPr>
              <w:t xml:space="preserve">. </w:t>
            </w:r>
            <w:r>
              <w:rPr>
                <w:rFonts w:hint="default" w:ascii="Times New Roman" w:hAnsi="Times New Roman" w:eastAsia="宋体"/>
                <w:color w:val="auto"/>
                <w:sz w:val="24"/>
                <w:szCs w:val="22"/>
                <w:highlight w:val="none"/>
                <w:lang w:val="en-US" w:eastAsia="zh-CN"/>
              </w:rPr>
              <w:t>ACM International Conference Proceeding Series</w:t>
            </w:r>
            <w:r>
              <w:rPr>
                <w:rFonts w:hint="eastAsia" w:ascii="Times New Roman" w:hAnsi="Times New Roman" w:eastAsia="宋体"/>
                <w:color w:val="auto"/>
                <w:sz w:val="24"/>
                <w:szCs w:val="22"/>
                <w:highlight w:val="none"/>
                <w:lang w:val="en-US" w:eastAsia="zh-CN"/>
              </w:rPr>
              <w:t>(EKI 2024),2024.11</w:t>
            </w:r>
            <w:r>
              <w:rPr>
                <w:rFonts w:hint="eastAsia" w:ascii="Times New Roman" w:hAnsi="Times New Roman"/>
                <w:color w:val="auto"/>
                <w:sz w:val="24"/>
                <w:szCs w:val="22"/>
                <w:highlight w:val="none"/>
                <w:lang w:val="en-US" w:eastAsia="zh-CN"/>
              </w:rPr>
              <w:t>:178-183.</w:t>
            </w:r>
          </w:p>
        </w:tc>
      </w:tr>
      <w:tr w14:paraId="7C037C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040E444F">
            <w:pPr>
              <w:pStyle w:val="14"/>
              <w:ind w:left="606"/>
              <w:rPr>
                <w:color w:val="auto"/>
                <w:sz w:val="24"/>
                <w:szCs w:val="20"/>
                <w:highlight w:val="none"/>
              </w:rPr>
            </w:pPr>
            <w:r>
              <w:rPr>
                <w:color w:val="auto"/>
                <w:sz w:val="24"/>
                <w:szCs w:val="20"/>
                <w:highlight w:val="none"/>
              </w:rPr>
              <w:t>从事科学研究</w:t>
            </w:r>
          </w:p>
          <w:p w14:paraId="325F3EB3">
            <w:pPr>
              <w:pStyle w:val="14"/>
              <w:spacing w:before="4" w:line="292" w:lineRule="exact"/>
              <w:ind w:left="726"/>
              <w:rPr>
                <w:color w:val="auto"/>
                <w:sz w:val="24"/>
                <w:szCs w:val="20"/>
                <w:highlight w:val="none"/>
              </w:rPr>
            </w:pPr>
            <w:r>
              <w:rPr>
                <w:color w:val="auto"/>
                <w:sz w:val="24"/>
                <w:szCs w:val="20"/>
                <w:highlight w:val="none"/>
              </w:rPr>
              <w:t>及获奖情况</w:t>
            </w:r>
          </w:p>
        </w:tc>
        <w:tc>
          <w:tcPr>
            <w:tcW w:w="6921" w:type="dxa"/>
            <w:gridSpan w:val="8"/>
          </w:tcPr>
          <w:p w14:paraId="0AF5351E">
            <w:pPr>
              <w:pStyle w:val="14"/>
              <w:numPr>
                <w:ilvl w:val="0"/>
                <w:numId w:val="0"/>
              </w:numPr>
              <w:jc w:val="both"/>
              <w:rPr>
                <w:rFonts w:hint="eastAsia" w:ascii="Times New Roman" w:hAnsi="Times New Roman" w:eastAsia="宋体"/>
                <w:color w:val="auto"/>
                <w:sz w:val="24"/>
                <w:szCs w:val="22"/>
                <w:highlight w:val="none"/>
              </w:rPr>
            </w:pPr>
            <w:r>
              <w:rPr>
                <w:rFonts w:hint="eastAsia" w:ascii="Times New Roman" w:hAnsi="Times New Roman"/>
                <w:color w:val="auto"/>
                <w:sz w:val="24"/>
                <w:szCs w:val="22"/>
                <w:highlight w:val="none"/>
                <w:lang w:val="en-US" w:eastAsia="zh-CN"/>
              </w:rPr>
              <w:t xml:space="preserve">1. </w:t>
            </w:r>
            <w:r>
              <w:rPr>
                <w:rFonts w:hint="eastAsia" w:ascii="Times New Roman" w:hAnsi="Times New Roman" w:eastAsia="宋体"/>
                <w:color w:val="auto"/>
                <w:sz w:val="24"/>
                <w:szCs w:val="22"/>
                <w:highlight w:val="none"/>
              </w:rPr>
              <w:t>2021年</w:t>
            </w:r>
            <w:r>
              <w:rPr>
                <w:rFonts w:hint="eastAsia" w:ascii="Times New Roman" w:hAnsi="Times New Roman"/>
                <w:color w:val="auto"/>
                <w:sz w:val="24"/>
                <w:szCs w:val="22"/>
                <w:highlight w:val="none"/>
                <w:lang w:eastAsia="zh-CN"/>
              </w:rPr>
              <w:t>，</w:t>
            </w:r>
            <w:r>
              <w:rPr>
                <w:rFonts w:hint="eastAsia" w:ascii="Times New Roman" w:hAnsi="Times New Roman" w:eastAsia="宋体"/>
                <w:color w:val="auto"/>
                <w:sz w:val="24"/>
                <w:szCs w:val="22"/>
                <w:highlight w:val="none"/>
              </w:rPr>
              <w:t>主持度</w:t>
            </w:r>
            <w:r>
              <w:rPr>
                <w:rFonts w:hint="eastAsia" w:ascii="Times New Roman" w:hAnsi="Times New Roman" w:eastAsia="宋体"/>
                <w:color w:val="auto"/>
                <w:sz w:val="24"/>
                <w:szCs w:val="22"/>
                <w:highlight w:val="none"/>
                <w:lang w:eastAsia="zh-CN"/>
              </w:rPr>
              <w:t>湖北</w:t>
            </w:r>
            <w:r>
              <w:rPr>
                <w:rFonts w:hint="eastAsia" w:ascii="Times New Roman" w:hAnsi="Times New Roman" w:eastAsia="宋体"/>
                <w:color w:val="auto"/>
                <w:sz w:val="24"/>
                <w:szCs w:val="22"/>
                <w:highlight w:val="none"/>
              </w:rPr>
              <w:t>省教育厅哲学社会科学研究项目</w:t>
            </w:r>
            <w:r>
              <w:rPr>
                <w:rFonts w:hint="eastAsia" w:ascii="Times New Roman" w:hAnsi="Times New Roman" w:eastAsia="宋体"/>
                <w:color w:val="auto"/>
                <w:sz w:val="24"/>
                <w:szCs w:val="22"/>
                <w:highlight w:val="none"/>
                <w:lang w:eastAsia="zh-CN"/>
              </w:rPr>
              <w:t>“</w:t>
            </w:r>
            <w:r>
              <w:rPr>
                <w:rFonts w:hint="eastAsia" w:ascii="Times New Roman" w:hAnsi="Times New Roman" w:eastAsia="宋体"/>
                <w:color w:val="auto"/>
                <w:sz w:val="24"/>
                <w:szCs w:val="22"/>
                <w:highlight w:val="none"/>
              </w:rPr>
              <w:t>新文科背景下大学生数字化学习能力培养研究</w:t>
            </w:r>
            <w:r>
              <w:rPr>
                <w:rFonts w:hint="eastAsia" w:ascii="Times New Roman" w:hAnsi="Times New Roman" w:eastAsia="宋体"/>
                <w:color w:val="auto"/>
                <w:sz w:val="24"/>
                <w:szCs w:val="22"/>
                <w:highlight w:val="none"/>
                <w:lang w:eastAsia="zh-CN"/>
              </w:rPr>
              <w:t>”</w:t>
            </w:r>
            <w:r>
              <w:rPr>
                <w:rFonts w:hint="eastAsia" w:ascii="Times New Roman" w:hAnsi="Times New Roman" w:eastAsia="宋体"/>
                <w:color w:val="auto"/>
                <w:sz w:val="24"/>
                <w:szCs w:val="22"/>
                <w:highlight w:val="none"/>
              </w:rPr>
              <w:t>（课题编号：21</w:t>
            </w:r>
            <w:r>
              <w:rPr>
                <w:rFonts w:ascii="Times New Roman" w:hAnsi="Times New Roman" w:eastAsia="宋体"/>
                <w:color w:val="auto"/>
                <w:sz w:val="24"/>
                <w:szCs w:val="22"/>
                <w:highlight w:val="none"/>
              </w:rPr>
              <w:t>G</w:t>
            </w:r>
            <w:r>
              <w:rPr>
                <w:rFonts w:hint="eastAsia" w:ascii="Times New Roman" w:hAnsi="Times New Roman" w:eastAsia="宋体"/>
                <w:color w:val="auto"/>
                <w:sz w:val="24"/>
                <w:szCs w:val="22"/>
                <w:highlight w:val="none"/>
              </w:rPr>
              <w:t>107）</w:t>
            </w:r>
          </w:p>
          <w:p w14:paraId="3507947C">
            <w:pPr>
              <w:pStyle w:val="14"/>
              <w:numPr>
                <w:ilvl w:val="0"/>
                <w:numId w:val="0"/>
              </w:numPr>
              <w:jc w:val="both"/>
              <w:rPr>
                <w:rFonts w:hint="eastAsia" w:ascii="Times New Roman" w:hAnsi="Times New Roman" w:eastAsia="宋体"/>
                <w:color w:val="auto"/>
                <w:sz w:val="24"/>
                <w:szCs w:val="22"/>
                <w:highlight w:val="none"/>
              </w:rPr>
            </w:pPr>
            <w:r>
              <w:rPr>
                <w:rFonts w:hint="eastAsia" w:ascii="Times New Roman" w:hAnsi="Times New Roman"/>
                <w:color w:val="auto"/>
                <w:sz w:val="24"/>
                <w:szCs w:val="22"/>
                <w:highlight w:val="none"/>
                <w:lang w:val="en-US" w:eastAsia="zh-CN"/>
              </w:rPr>
              <w:t xml:space="preserve">2. </w:t>
            </w:r>
            <w:r>
              <w:rPr>
                <w:rFonts w:hint="eastAsia" w:ascii="Times New Roman" w:hAnsi="Times New Roman" w:eastAsia="宋体"/>
                <w:color w:val="auto"/>
                <w:sz w:val="24"/>
                <w:szCs w:val="22"/>
                <w:highlight w:val="none"/>
                <w:lang w:eastAsia="zh-CN"/>
              </w:rPr>
              <w:t>专著</w:t>
            </w:r>
            <w:r>
              <w:rPr>
                <w:rFonts w:ascii="Times New Roman" w:hAnsi="Times New Roman" w:eastAsia="宋体"/>
                <w:color w:val="auto"/>
                <w:sz w:val="24"/>
                <w:szCs w:val="22"/>
                <w:highlight w:val="none"/>
              </w:rPr>
              <w:t>《网络消费者评论挖掘研究》武汉大学出版社</w:t>
            </w:r>
            <w:r>
              <w:rPr>
                <w:rFonts w:hint="eastAsia" w:ascii="Times New Roman" w:hAnsi="Times New Roman" w:eastAsia="宋体"/>
                <w:color w:val="auto"/>
                <w:sz w:val="24"/>
                <w:szCs w:val="22"/>
                <w:highlight w:val="none"/>
                <w:lang w:eastAsia="zh-CN"/>
              </w:rPr>
              <w:t>（</w:t>
            </w:r>
            <w:r>
              <w:rPr>
                <w:rFonts w:hint="eastAsia" w:ascii="Times New Roman" w:hAnsi="Times New Roman" w:eastAsia="宋体"/>
                <w:color w:val="auto"/>
                <w:sz w:val="24"/>
                <w:szCs w:val="22"/>
                <w:highlight w:val="none"/>
                <w:lang w:val="en-US" w:eastAsia="zh-CN"/>
              </w:rPr>
              <w:t>ISBN 978-7-307-21875-8</w:t>
            </w:r>
            <w:r>
              <w:rPr>
                <w:rFonts w:hint="eastAsia" w:ascii="Times New Roman" w:hAnsi="Times New Roman" w:eastAsia="宋体"/>
                <w:color w:val="auto"/>
                <w:sz w:val="24"/>
                <w:szCs w:val="22"/>
                <w:highlight w:val="none"/>
                <w:lang w:eastAsia="zh-CN"/>
              </w:rPr>
              <w:t>）</w:t>
            </w:r>
            <w:r>
              <w:rPr>
                <w:rFonts w:hint="eastAsia" w:ascii="Times New Roman" w:hAnsi="Times New Roman" w:eastAsia="宋体"/>
                <w:color w:val="auto"/>
                <w:sz w:val="24"/>
                <w:szCs w:val="22"/>
                <w:highlight w:val="none"/>
                <w:lang w:val="en-US" w:eastAsia="zh-CN"/>
              </w:rPr>
              <w:t>,</w:t>
            </w:r>
            <w:r>
              <w:rPr>
                <w:rFonts w:ascii="Times New Roman" w:hAnsi="Times New Roman" w:eastAsia="宋体"/>
                <w:color w:val="auto"/>
                <w:sz w:val="24"/>
                <w:szCs w:val="22"/>
                <w:highlight w:val="none"/>
              </w:rPr>
              <w:t>2020</w:t>
            </w:r>
            <w:r>
              <w:rPr>
                <w:rFonts w:hint="eastAsia" w:ascii="Times New Roman" w:hAnsi="Times New Roman" w:eastAsia="宋体"/>
                <w:color w:val="auto"/>
                <w:sz w:val="24"/>
                <w:szCs w:val="22"/>
                <w:highlight w:val="none"/>
                <w:lang w:val="en-US" w:eastAsia="zh-CN"/>
              </w:rPr>
              <w:t>.11.</w:t>
            </w:r>
          </w:p>
          <w:p w14:paraId="4F53D707">
            <w:pPr>
              <w:pStyle w:val="14"/>
              <w:numPr>
                <w:ilvl w:val="0"/>
                <w:numId w:val="0"/>
              </w:numPr>
              <w:jc w:val="both"/>
              <w:rPr>
                <w:rFonts w:hint="eastAsia" w:ascii="Times New Roman" w:hAnsi="Times New Roman" w:eastAsia="宋体"/>
                <w:color w:val="auto"/>
                <w:sz w:val="24"/>
                <w:szCs w:val="22"/>
                <w:highlight w:val="none"/>
              </w:rPr>
            </w:pPr>
            <w:r>
              <w:rPr>
                <w:rFonts w:hint="eastAsia" w:ascii="Times New Roman" w:hAnsi="Times New Roman"/>
                <w:color w:val="auto"/>
                <w:sz w:val="24"/>
                <w:szCs w:val="22"/>
                <w:highlight w:val="none"/>
                <w:lang w:val="en-US" w:eastAsia="zh-CN"/>
              </w:rPr>
              <w:t xml:space="preserve">3. </w:t>
            </w:r>
            <w:r>
              <w:rPr>
                <w:rFonts w:ascii="Times New Roman" w:hAnsi="Times New Roman" w:eastAsia="宋体"/>
                <w:color w:val="auto"/>
                <w:sz w:val="24"/>
                <w:szCs w:val="22"/>
                <w:highlight w:val="none"/>
              </w:rPr>
              <w:t>Liqiong Liu, Liyi Zhang, Pinghao Ye, Qihua Liu, User Needs Mining Based on Topic Analysis of Online Reviews</w:t>
            </w:r>
            <w:r>
              <w:rPr>
                <w:rFonts w:hint="eastAsia" w:ascii="Times New Roman" w:hAnsi="Times New Roman" w:eastAsia="宋体"/>
                <w:color w:val="auto"/>
                <w:sz w:val="24"/>
                <w:szCs w:val="22"/>
                <w:highlight w:val="none"/>
              </w:rPr>
              <w:t xml:space="preserve">[J]. </w:t>
            </w:r>
            <w:r>
              <w:rPr>
                <w:rFonts w:ascii="Times New Roman" w:hAnsi="Times New Roman" w:eastAsia="宋体"/>
                <w:color w:val="auto"/>
                <w:sz w:val="24"/>
                <w:szCs w:val="22"/>
                <w:highlight w:val="none"/>
              </w:rPr>
              <w:t>Tehnicki Vjesnik-Technical Gazette, 2019,26(1): 230-235</w:t>
            </w:r>
            <w:r>
              <w:rPr>
                <w:rFonts w:hint="eastAsia" w:ascii="Times New Roman" w:hAnsi="Times New Roman" w:eastAsia="宋体"/>
                <w:color w:val="auto"/>
                <w:sz w:val="24"/>
                <w:szCs w:val="22"/>
                <w:highlight w:val="none"/>
                <w:lang w:val="en-US" w:eastAsia="zh-CN"/>
              </w:rPr>
              <w:t>.</w:t>
            </w:r>
          </w:p>
          <w:p w14:paraId="56B084A6">
            <w:pPr>
              <w:pStyle w:val="14"/>
              <w:numPr>
                <w:ilvl w:val="0"/>
                <w:numId w:val="0"/>
              </w:numPr>
              <w:jc w:val="both"/>
              <w:rPr>
                <w:rFonts w:hint="eastAsia" w:ascii="Times New Roman" w:hAnsi="Times New Roman" w:eastAsia="宋体"/>
                <w:color w:val="auto"/>
                <w:sz w:val="24"/>
                <w:szCs w:val="22"/>
                <w:highlight w:val="none"/>
              </w:rPr>
            </w:pPr>
            <w:r>
              <w:rPr>
                <w:rFonts w:hint="eastAsia" w:ascii="Times New Roman" w:hAnsi="Times New Roman"/>
                <w:color w:val="auto"/>
                <w:sz w:val="24"/>
                <w:szCs w:val="22"/>
                <w:highlight w:val="none"/>
                <w:lang w:val="en-US" w:eastAsia="zh-CN"/>
              </w:rPr>
              <w:t xml:space="preserve">4. </w:t>
            </w:r>
            <w:r>
              <w:rPr>
                <w:rFonts w:ascii="Times New Roman" w:hAnsi="Times New Roman" w:eastAsia="宋体"/>
                <w:color w:val="auto"/>
                <w:sz w:val="24"/>
                <w:szCs w:val="22"/>
                <w:highlight w:val="none"/>
              </w:rPr>
              <w:t>Liqiong Liu, Liyi Zhang, Pinghao Ye, Qihua Liu, Influence factors of satisfaction with mobile learning APP: An empirical analysis of China</w:t>
            </w:r>
            <w:r>
              <w:rPr>
                <w:rFonts w:hint="eastAsia" w:ascii="Times New Roman" w:hAnsi="Times New Roman" w:eastAsia="宋体"/>
                <w:color w:val="auto"/>
                <w:sz w:val="24"/>
                <w:szCs w:val="22"/>
                <w:highlight w:val="none"/>
              </w:rPr>
              <w:t xml:space="preserve">[J]. </w:t>
            </w:r>
            <w:r>
              <w:rPr>
                <w:rFonts w:ascii="Times New Roman" w:hAnsi="Times New Roman" w:eastAsia="宋体"/>
                <w:color w:val="auto"/>
                <w:sz w:val="24"/>
                <w:szCs w:val="22"/>
                <w:highlight w:val="none"/>
              </w:rPr>
              <w:t>International Journal of Emerging Technologies in Learning, 2018,13(3):87-99</w:t>
            </w:r>
            <w:r>
              <w:rPr>
                <w:rFonts w:hint="eastAsia" w:ascii="Times New Roman" w:hAnsi="Times New Roman" w:eastAsia="宋体"/>
                <w:color w:val="auto"/>
                <w:sz w:val="24"/>
                <w:szCs w:val="22"/>
                <w:highlight w:val="none"/>
                <w:lang w:val="en-US" w:eastAsia="zh-CN"/>
              </w:rPr>
              <w:t>.</w:t>
            </w:r>
          </w:p>
        </w:tc>
      </w:tr>
      <w:tr w14:paraId="69A24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2CC9CBE6">
            <w:pPr>
              <w:pStyle w:val="14"/>
              <w:spacing w:line="307" w:lineRule="exact"/>
              <w:ind w:left="107" w:right="98"/>
              <w:jc w:val="center"/>
              <w:rPr>
                <w:color w:val="auto"/>
                <w:sz w:val="24"/>
                <w:szCs w:val="20"/>
                <w:highlight w:val="none"/>
              </w:rPr>
            </w:pPr>
            <w:r>
              <w:rPr>
                <w:color w:val="auto"/>
                <w:sz w:val="24"/>
                <w:szCs w:val="20"/>
                <w:highlight w:val="none"/>
              </w:rPr>
              <w:t>近三年获得教学研究经</w:t>
            </w:r>
          </w:p>
          <w:p w14:paraId="54A01018">
            <w:pPr>
              <w:pStyle w:val="14"/>
              <w:spacing w:before="4" w:line="292" w:lineRule="exact"/>
              <w:ind w:left="106" w:right="98"/>
              <w:jc w:val="center"/>
              <w:rPr>
                <w:color w:val="auto"/>
                <w:sz w:val="24"/>
                <w:szCs w:val="20"/>
                <w:highlight w:val="none"/>
              </w:rPr>
            </w:pPr>
            <w:r>
              <w:rPr>
                <w:color w:val="auto"/>
                <w:sz w:val="24"/>
                <w:szCs w:val="20"/>
                <w:highlight w:val="none"/>
              </w:rPr>
              <w:t>费（万元）</w:t>
            </w:r>
          </w:p>
        </w:tc>
        <w:tc>
          <w:tcPr>
            <w:tcW w:w="2306" w:type="dxa"/>
            <w:gridSpan w:val="3"/>
            <w:vAlign w:val="center"/>
          </w:tcPr>
          <w:p w14:paraId="1B9644E2">
            <w:pPr>
              <w:pStyle w:val="14"/>
              <w:jc w:val="center"/>
              <w:rPr>
                <w:rFonts w:hint="eastAsia" w:ascii="Times New Roman" w:eastAsia="宋体"/>
                <w:color w:val="auto"/>
                <w:sz w:val="24"/>
                <w:szCs w:val="20"/>
                <w:highlight w:val="none"/>
                <w:lang w:val="en-US" w:eastAsia="zh-CN"/>
              </w:rPr>
            </w:pPr>
            <w:r>
              <w:rPr>
                <w:rFonts w:hint="eastAsia" w:ascii="Times New Roman"/>
                <w:color w:val="auto"/>
                <w:sz w:val="24"/>
                <w:szCs w:val="20"/>
                <w:highlight w:val="none"/>
                <w:lang w:val="en-US" w:eastAsia="zh-CN"/>
              </w:rPr>
              <w:t>5</w:t>
            </w:r>
          </w:p>
        </w:tc>
        <w:tc>
          <w:tcPr>
            <w:tcW w:w="2305" w:type="dxa"/>
            <w:gridSpan w:val="2"/>
          </w:tcPr>
          <w:p w14:paraId="6EDD559C">
            <w:pPr>
              <w:pStyle w:val="14"/>
              <w:spacing w:line="307" w:lineRule="exact"/>
              <w:ind w:left="106"/>
              <w:rPr>
                <w:color w:val="auto"/>
                <w:sz w:val="24"/>
                <w:szCs w:val="20"/>
                <w:highlight w:val="none"/>
              </w:rPr>
            </w:pPr>
            <w:r>
              <w:rPr>
                <w:color w:val="auto"/>
                <w:sz w:val="24"/>
                <w:szCs w:val="20"/>
                <w:highlight w:val="none"/>
              </w:rPr>
              <w:t>近三年获得科学研</w:t>
            </w:r>
          </w:p>
          <w:p w14:paraId="3C2A34C3">
            <w:pPr>
              <w:pStyle w:val="14"/>
              <w:spacing w:before="4" w:line="292" w:lineRule="exact"/>
              <w:ind w:left="106"/>
              <w:rPr>
                <w:color w:val="auto"/>
                <w:sz w:val="24"/>
                <w:szCs w:val="20"/>
                <w:highlight w:val="none"/>
              </w:rPr>
            </w:pPr>
            <w:r>
              <w:rPr>
                <w:color w:val="auto"/>
                <w:sz w:val="24"/>
                <w:szCs w:val="20"/>
                <w:highlight w:val="none"/>
              </w:rPr>
              <w:t>究经费（万元）</w:t>
            </w:r>
          </w:p>
        </w:tc>
        <w:tc>
          <w:tcPr>
            <w:tcW w:w="2310" w:type="dxa"/>
            <w:gridSpan w:val="3"/>
            <w:vAlign w:val="center"/>
          </w:tcPr>
          <w:p w14:paraId="3A36F6AE">
            <w:pPr>
              <w:pStyle w:val="14"/>
              <w:jc w:val="center"/>
              <w:rPr>
                <w:rFonts w:hint="default" w:ascii="Times New Roman" w:eastAsia="宋体"/>
                <w:color w:val="auto"/>
                <w:sz w:val="24"/>
                <w:szCs w:val="20"/>
                <w:highlight w:val="none"/>
                <w:lang w:val="en-US" w:eastAsia="zh-CN"/>
              </w:rPr>
            </w:pPr>
            <w:r>
              <w:rPr>
                <w:rFonts w:hint="eastAsia" w:ascii="Times New Roman"/>
                <w:color w:val="auto"/>
                <w:sz w:val="24"/>
                <w:szCs w:val="20"/>
                <w:highlight w:val="none"/>
                <w:lang w:val="en-US" w:eastAsia="zh-CN"/>
              </w:rPr>
              <w:t>1.5</w:t>
            </w:r>
          </w:p>
        </w:tc>
      </w:tr>
      <w:tr w14:paraId="3F3F97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55" w:type="dxa"/>
            <w:gridSpan w:val="3"/>
          </w:tcPr>
          <w:p w14:paraId="10ECB17F">
            <w:pPr>
              <w:pStyle w:val="14"/>
              <w:spacing w:line="307" w:lineRule="exact"/>
              <w:ind w:left="107" w:right="98"/>
              <w:jc w:val="center"/>
              <w:rPr>
                <w:color w:val="auto"/>
                <w:sz w:val="24"/>
                <w:szCs w:val="20"/>
                <w:highlight w:val="none"/>
              </w:rPr>
            </w:pPr>
            <w:r>
              <w:rPr>
                <w:color w:val="auto"/>
                <w:sz w:val="24"/>
                <w:szCs w:val="20"/>
                <w:highlight w:val="none"/>
              </w:rPr>
              <w:t>近三年给本科生授课</w:t>
            </w:r>
          </w:p>
          <w:p w14:paraId="6361FCFF">
            <w:pPr>
              <w:pStyle w:val="14"/>
              <w:spacing w:before="4" w:line="292" w:lineRule="exact"/>
              <w:ind w:left="106" w:right="98"/>
              <w:jc w:val="center"/>
              <w:rPr>
                <w:color w:val="auto"/>
                <w:sz w:val="24"/>
                <w:szCs w:val="20"/>
                <w:highlight w:val="none"/>
              </w:rPr>
            </w:pPr>
            <w:r>
              <w:rPr>
                <w:color w:val="auto"/>
                <w:sz w:val="24"/>
                <w:szCs w:val="20"/>
                <w:highlight w:val="none"/>
              </w:rPr>
              <w:t>课程及学时数</w:t>
            </w:r>
          </w:p>
        </w:tc>
        <w:tc>
          <w:tcPr>
            <w:tcW w:w="2306" w:type="dxa"/>
            <w:gridSpan w:val="3"/>
            <w:vAlign w:val="center"/>
          </w:tcPr>
          <w:p w14:paraId="4133B4C1">
            <w:pPr>
              <w:pStyle w:val="14"/>
              <w:jc w:val="both"/>
              <w:rPr>
                <w:rFonts w:hint="default" w:ascii="Times New Roman" w:eastAsia="宋体"/>
                <w:color w:val="auto"/>
                <w:sz w:val="24"/>
                <w:szCs w:val="20"/>
                <w:highlight w:val="none"/>
                <w:lang w:val="en-US" w:eastAsia="zh-CN"/>
              </w:rPr>
            </w:pPr>
            <w:r>
              <w:rPr>
                <w:rFonts w:hint="default" w:ascii="Times New Roman" w:eastAsia="宋体"/>
                <w:color w:val="auto"/>
                <w:sz w:val="24"/>
                <w:szCs w:val="20"/>
                <w:highlight w:val="none"/>
                <w:lang w:val="en-US" w:eastAsia="zh-CN"/>
              </w:rPr>
              <w:t>网络营销（480学时）、移动商务（192学时）</w:t>
            </w:r>
          </w:p>
        </w:tc>
        <w:tc>
          <w:tcPr>
            <w:tcW w:w="2305" w:type="dxa"/>
            <w:gridSpan w:val="2"/>
          </w:tcPr>
          <w:p w14:paraId="77AA1C16">
            <w:pPr>
              <w:pStyle w:val="14"/>
              <w:spacing w:line="307" w:lineRule="exact"/>
              <w:ind w:left="106"/>
              <w:rPr>
                <w:color w:val="auto"/>
                <w:sz w:val="24"/>
                <w:szCs w:val="20"/>
                <w:highlight w:val="none"/>
              </w:rPr>
            </w:pPr>
            <w:r>
              <w:rPr>
                <w:color w:val="auto"/>
                <w:sz w:val="24"/>
                <w:szCs w:val="20"/>
                <w:highlight w:val="none"/>
              </w:rPr>
              <w:t>近三年指导本科毕</w:t>
            </w:r>
          </w:p>
          <w:p w14:paraId="54047F3D">
            <w:pPr>
              <w:pStyle w:val="14"/>
              <w:spacing w:before="4" w:line="292" w:lineRule="exact"/>
              <w:ind w:left="106"/>
              <w:rPr>
                <w:color w:val="auto"/>
                <w:sz w:val="24"/>
                <w:szCs w:val="20"/>
                <w:highlight w:val="none"/>
              </w:rPr>
            </w:pPr>
            <w:r>
              <w:rPr>
                <w:color w:val="auto"/>
                <w:sz w:val="24"/>
                <w:szCs w:val="20"/>
                <w:highlight w:val="none"/>
              </w:rPr>
              <w:t>业设计（人次）</w:t>
            </w:r>
          </w:p>
        </w:tc>
        <w:tc>
          <w:tcPr>
            <w:tcW w:w="2310" w:type="dxa"/>
            <w:gridSpan w:val="3"/>
            <w:vAlign w:val="center"/>
          </w:tcPr>
          <w:p w14:paraId="4B921BC1">
            <w:pPr>
              <w:pStyle w:val="14"/>
              <w:jc w:val="center"/>
              <w:rPr>
                <w:rFonts w:hint="default" w:ascii="Times New Roman" w:eastAsia="宋体"/>
                <w:color w:val="auto"/>
                <w:sz w:val="24"/>
                <w:szCs w:val="20"/>
                <w:highlight w:val="none"/>
                <w:lang w:val="en-US" w:eastAsia="zh-CN"/>
              </w:rPr>
            </w:pPr>
            <w:r>
              <w:rPr>
                <w:rFonts w:hint="eastAsia" w:ascii="Times New Roman"/>
                <w:color w:val="auto"/>
                <w:sz w:val="24"/>
                <w:szCs w:val="20"/>
                <w:highlight w:val="none"/>
                <w:lang w:val="en-US" w:eastAsia="zh-CN"/>
              </w:rPr>
              <w:t>26</w:t>
            </w:r>
          </w:p>
        </w:tc>
      </w:tr>
    </w:tbl>
    <w:p w14:paraId="337E2F81">
      <w:pPr>
        <w:rPr>
          <w:rFonts w:hint="eastAsia" w:ascii="Microsoft JhengHei" w:eastAsia="Microsoft JhengHei"/>
          <w:b/>
          <w:color w:val="auto"/>
          <w:sz w:val="24"/>
          <w:highlight w:val="none"/>
        </w:rPr>
        <w:sectPr>
          <w:headerReference r:id="rId5" w:type="default"/>
          <w:pgSz w:w="11910" w:h="16840"/>
          <w:pgMar w:top="1760" w:right="660" w:bottom="280" w:left="1200" w:header="1409" w:footer="0" w:gutter="0"/>
          <w:pgBorders>
            <w:top w:val="none" w:sz="0" w:space="0"/>
            <w:left w:val="none" w:sz="0" w:space="0"/>
            <w:bottom w:val="none" w:sz="0" w:space="0"/>
            <w:right w:val="none" w:sz="0" w:space="0"/>
          </w:pgBorders>
          <w:cols w:space="720" w:num="1"/>
        </w:sectPr>
      </w:pPr>
      <w:r>
        <w:rPr>
          <w:rFonts w:hint="eastAsia" w:ascii="Microsoft JhengHei" w:eastAsia="Microsoft JhengHei"/>
          <w:b/>
          <w:color w:val="auto"/>
          <w:sz w:val="24"/>
          <w:highlight w:val="none"/>
        </w:rPr>
        <w:br w:type="page"/>
      </w:r>
    </w:p>
    <w:tbl>
      <w:tblPr>
        <w:tblStyle w:val="7"/>
        <w:tblpPr w:leftFromText="180" w:rightFromText="180" w:vertAnchor="text" w:horzAnchor="page" w:tblpX="1272" w:tblpY="347"/>
        <w:tblOverlap w:val="never"/>
        <w:tblW w:w="95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2"/>
        <w:gridCol w:w="1266"/>
        <w:gridCol w:w="257"/>
        <w:gridCol w:w="989"/>
        <w:gridCol w:w="879"/>
        <w:gridCol w:w="438"/>
        <w:gridCol w:w="1282"/>
        <w:gridCol w:w="1023"/>
        <w:gridCol w:w="89"/>
        <w:gridCol w:w="1229"/>
        <w:gridCol w:w="992"/>
      </w:tblGrid>
      <w:tr w14:paraId="013DF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32" w:type="dxa"/>
            <w:tcBorders>
              <w:top w:val="single" w:color="000000" w:sz="4" w:space="0"/>
              <w:left w:val="single" w:color="000000" w:sz="4" w:space="0"/>
              <w:bottom w:val="single" w:color="000000" w:sz="4" w:space="0"/>
              <w:right w:val="single" w:color="000000" w:sz="4" w:space="0"/>
            </w:tcBorders>
          </w:tcPr>
          <w:p w14:paraId="396C15E6">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姓名</w:t>
            </w:r>
          </w:p>
        </w:tc>
        <w:tc>
          <w:tcPr>
            <w:tcW w:w="1266" w:type="dxa"/>
            <w:tcBorders>
              <w:top w:val="single" w:color="000000" w:sz="4" w:space="0"/>
              <w:left w:val="single" w:color="000000" w:sz="4" w:space="0"/>
              <w:bottom w:val="single" w:color="000000" w:sz="4" w:space="0"/>
              <w:right w:val="single" w:color="000000" w:sz="4" w:space="0"/>
            </w:tcBorders>
          </w:tcPr>
          <w:p w14:paraId="18647CAC">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周银</w:t>
            </w:r>
          </w:p>
        </w:tc>
        <w:tc>
          <w:tcPr>
            <w:tcW w:w="1246" w:type="dxa"/>
            <w:gridSpan w:val="2"/>
            <w:tcBorders>
              <w:top w:val="single" w:color="000000" w:sz="4" w:space="0"/>
              <w:left w:val="single" w:color="000000" w:sz="4" w:space="0"/>
              <w:bottom w:val="single" w:color="000000" w:sz="4" w:space="0"/>
              <w:right w:val="single" w:color="000000" w:sz="4" w:space="0"/>
            </w:tcBorders>
          </w:tcPr>
          <w:p w14:paraId="2F788DD6">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性别</w:t>
            </w:r>
          </w:p>
        </w:tc>
        <w:tc>
          <w:tcPr>
            <w:tcW w:w="879" w:type="dxa"/>
            <w:tcBorders>
              <w:top w:val="single" w:color="000000" w:sz="4" w:space="0"/>
              <w:left w:val="single" w:color="000000" w:sz="4" w:space="0"/>
              <w:bottom w:val="single" w:color="000000" w:sz="4" w:space="0"/>
              <w:right w:val="single" w:color="000000" w:sz="4" w:space="0"/>
            </w:tcBorders>
          </w:tcPr>
          <w:p w14:paraId="784AD092">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女</w:t>
            </w:r>
          </w:p>
        </w:tc>
        <w:tc>
          <w:tcPr>
            <w:tcW w:w="1720" w:type="dxa"/>
            <w:gridSpan w:val="2"/>
            <w:tcBorders>
              <w:top w:val="single" w:color="000000" w:sz="4" w:space="0"/>
              <w:left w:val="single" w:color="000000" w:sz="4" w:space="0"/>
              <w:bottom w:val="single" w:color="000000" w:sz="4" w:space="0"/>
              <w:right w:val="single" w:color="000000" w:sz="4" w:space="0"/>
            </w:tcBorders>
          </w:tcPr>
          <w:p w14:paraId="107D0238">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专业技术职务</w:t>
            </w:r>
          </w:p>
        </w:tc>
        <w:tc>
          <w:tcPr>
            <w:tcW w:w="1112" w:type="dxa"/>
            <w:gridSpan w:val="2"/>
            <w:tcBorders>
              <w:top w:val="single" w:color="000000" w:sz="4" w:space="0"/>
              <w:left w:val="single" w:color="000000" w:sz="4" w:space="0"/>
              <w:bottom w:val="single" w:color="000000" w:sz="4" w:space="0"/>
              <w:right w:val="single" w:color="000000" w:sz="4" w:space="0"/>
            </w:tcBorders>
          </w:tcPr>
          <w:p w14:paraId="57FD1DA0">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教授</w:t>
            </w:r>
          </w:p>
        </w:tc>
        <w:tc>
          <w:tcPr>
            <w:tcW w:w="1229" w:type="dxa"/>
            <w:tcBorders>
              <w:top w:val="single" w:color="000000" w:sz="4" w:space="0"/>
              <w:left w:val="single" w:color="000000" w:sz="4" w:space="0"/>
              <w:bottom w:val="single" w:color="000000" w:sz="4" w:space="0"/>
              <w:right w:val="single" w:color="000000" w:sz="4" w:space="0"/>
            </w:tcBorders>
          </w:tcPr>
          <w:p w14:paraId="5B0E484E">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行政职务</w:t>
            </w:r>
          </w:p>
        </w:tc>
        <w:tc>
          <w:tcPr>
            <w:tcW w:w="992" w:type="dxa"/>
            <w:tcBorders>
              <w:top w:val="single" w:color="000000" w:sz="4" w:space="0"/>
              <w:left w:val="single" w:color="000000" w:sz="4" w:space="0"/>
              <w:bottom w:val="single" w:color="000000" w:sz="4" w:space="0"/>
              <w:right w:val="single" w:color="000000" w:sz="4" w:space="0"/>
            </w:tcBorders>
          </w:tcPr>
          <w:p w14:paraId="18B98948">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无</w:t>
            </w:r>
          </w:p>
        </w:tc>
      </w:tr>
      <w:tr w14:paraId="25D765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1132" w:type="dxa"/>
            <w:tcBorders>
              <w:top w:val="single" w:color="000000" w:sz="4" w:space="0"/>
              <w:left w:val="single" w:color="000000" w:sz="4" w:space="0"/>
              <w:bottom w:val="single" w:color="000000" w:sz="4" w:space="0"/>
              <w:right w:val="single" w:color="000000" w:sz="4" w:space="0"/>
            </w:tcBorders>
          </w:tcPr>
          <w:p w14:paraId="11319702">
            <w:pPr>
              <w:pStyle w:val="14"/>
              <w:spacing w:line="307" w:lineRule="exact"/>
              <w:ind w:left="99" w:right="90"/>
              <w:jc w:val="center"/>
              <w:rPr>
                <w:rFonts w:hint="eastAsia"/>
                <w:color w:val="auto"/>
                <w:sz w:val="24"/>
                <w:highlight w:val="none"/>
                <w:lang w:val="en-US" w:eastAsia="zh-CN"/>
              </w:rPr>
            </w:pPr>
            <w:r>
              <w:rPr>
                <w:rFonts w:hint="eastAsia"/>
                <w:color w:val="auto"/>
                <w:sz w:val="24"/>
                <w:highlight w:val="none"/>
                <w:lang w:val="en-US" w:eastAsia="zh-CN"/>
              </w:rPr>
              <w:t>拟承担</w:t>
            </w:r>
          </w:p>
          <w:p w14:paraId="4B893E57">
            <w:pPr>
              <w:pStyle w:val="14"/>
              <w:spacing w:line="307" w:lineRule="exact"/>
              <w:ind w:left="99" w:right="90"/>
              <w:jc w:val="center"/>
              <w:rPr>
                <w:rFonts w:hint="eastAsia"/>
                <w:color w:val="auto"/>
                <w:sz w:val="24"/>
                <w:szCs w:val="20"/>
                <w:highlight w:val="none"/>
                <w:lang w:val="en-US" w:eastAsia="zh-CN"/>
              </w:rPr>
            </w:pPr>
            <w:r>
              <w:rPr>
                <w:rFonts w:hint="eastAsia"/>
                <w:color w:val="auto"/>
                <w:sz w:val="24"/>
                <w:highlight w:val="none"/>
                <w:lang w:val="en-US" w:eastAsia="zh-CN"/>
              </w:rPr>
              <w:t>课程</w:t>
            </w:r>
          </w:p>
        </w:tc>
        <w:tc>
          <w:tcPr>
            <w:tcW w:w="3391" w:type="dxa"/>
            <w:gridSpan w:val="4"/>
            <w:tcBorders>
              <w:top w:val="single" w:color="000000" w:sz="4" w:space="0"/>
              <w:left w:val="single" w:color="000000" w:sz="4" w:space="0"/>
              <w:bottom w:val="single" w:color="000000" w:sz="4" w:space="0"/>
              <w:right w:val="single" w:color="000000" w:sz="4" w:space="0"/>
            </w:tcBorders>
          </w:tcPr>
          <w:p w14:paraId="74440E8E">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食品科学与工程导论</w:t>
            </w:r>
          </w:p>
        </w:tc>
        <w:tc>
          <w:tcPr>
            <w:tcW w:w="1720" w:type="dxa"/>
            <w:gridSpan w:val="2"/>
            <w:tcBorders>
              <w:top w:val="single" w:color="000000" w:sz="4" w:space="0"/>
              <w:left w:val="single" w:color="000000" w:sz="4" w:space="0"/>
              <w:bottom w:val="single" w:color="000000" w:sz="4" w:space="0"/>
              <w:right w:val="single" w:color="000000" w:sz="4" w:space="0"/>
            </w:tcBorders>
          </w:tcPr>
          <w:p w14:paraId="397EFD0E">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现在所在单位</w:t>
            </w:r>
          </w:p>
        </w:tc>
        <w:tc>
          <w:tcPr>
            <w:tcW w:w="3333" w:type="dxa"/>
            <w:gridSpan w:val="4"/>
            <w:tcBorders>
              <w:top w:val="single" w:color="000000" w:sz="4" w:space="0"/>
              <w:left w:val="single" w:color="000000" w:sz="4" w:space="0"/>
              <w:bottom w:val="single" w:color="000000" w:sz="4" w:space="0"/>
              <w:right w:val="single" w:color="000000" w:sz="4" w:space="0"/>
            </w:tcBorders>
          </w:tcPr>
          <w:p w14:paraId="339A3F62">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武汉商学院食品科技学院</w:t>
            </w:r>
          </w:p>
        </w:tc>
      </w:tr>
      <w:tr w14:paraId="3744DC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4CBEC5EB">
            <w:pPr>
              <w:pStyle w:val="14"/>
              <w:spacing w:line="307" w:lineRule="exact"/>
              <w:ind w:left="107"/>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最后学历毕业时间、</w:t>
            </w:r>
          </w:p>
          <w:p w14:paraId="1BC29EDA">
            <w:pPr>
              <w:pStyle w:val="14"/>
              <w:spacing w:line="307" w:lineRule="exact"/>
              <w:ind w:left="107"/>
              <w:rPr>
                <w:rFonts w:hint="eastAsia"/>
                <w:color w:val="auto"/>
                <w:sz w:val="24"/>
                <w:szCs w:val="20"/>
                <w:highlight w:val="none"/>
                <w:lang w:val="en-US" w:eastAsia="zh-CN"/>
              </w:rPr>
            </w:pPr>
            <w:r>
              <w:rPr>
                <w:rFonts w:hint="eastAsia" w:ascii="Times New Roman" w:hAnsi="Times New Roman"/>
                <w:color w:val="auto"/>
                <w:sz w:val="24"/>
                <w:highlight w:val="none"/>
                <w:lang w:val="en-US" w:eastAsia="zh-CN"/>
              </w:rPr>
              <w:t>学校、专业</w:t>
            </w:r>
          </w:p>
        </w:tc>
        <w:tc>
          <w:tcPr>
            <w:tcW w:w="6921" w:type="dxa"/>
            <w:gridSpan w:val="8"/>
            <w:tcBorders>
              <w:top w:val="single" w:color="000000" w:sz="4" w:space="0"/>
              <w:left w:val="single" w:color="000000" w:sz="4" w:space="0"/>
              <w:bottom w:val="single" w:color="000000" w:sz="4" w:space="0"/>
              <w:right w:val="single" w:color="000000" w:sz="4" w:space="0"/>
            </w:tcBorders>
          </w:tcPr>
          <w:p w14:paraId="67DCEFE3">
            <w:pPr>
              <w:pStyle w:val="14"/>
              <w:spacing w:before="155"/>
              <w:jc w:val="center"/>
              <w:rPr>
                <w:rFonts w:hint="eastAsia"/>
                <w:color w:val="auto"/>
                <w:sz w:val="24"/>
                <w:szCs w:val="20"/>
                <w:highlight w:val="none"/>
                <w:lang w:val="en-US" w:eastAsia="zh-CN"/>
              </w:rPr>
            </w:pPr>
            <w:r>
              <w:rPr>
                <w:rFonts w:hint="eastAsia" w:ascii="Times New Roman" w:hAnsi="Times New Roman"/>
                <w:color w:val="auto"/>
                <w:sz w:val="24"/>
                <w:szCs w:val="20"/>
                <w:highlight w:val="none"/>
                <w:lang w:val="en-US" w:eastAsia="zh-CN"/>
              </w:rPr>
              <w:t>2011年7月，中国科学院武汉植物园，植物学</w:t>
            </w:r>
          </w:p>
        </w:tc>
      </w:tr>
      <w:tr w14:paraId="64071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6"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7FC2B23A">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主要研究方向</w:t>
            </w:r>
          </w:p>
        </w:tc>
        <w:tc>
          <w:tcPr>
            <w:tcW w:w="6921" w:type="dxa"/>
            <w:gridSpan w:val="8"/>
            <w:tcBorders>
              <w:top w:val="single" w:color="000000" w:sz="4" w:space="0"/>
              <w:left w:val="single" w:color="000000" w:sz="4" w:space="0"/>
              <w:bottom w:val="single" w:color="000000" w:sz="4" w:space="0"/>
              <w:right w:val="single" w:color="000000" w:sz="4" w:space="0"/>
            </w:tcBorders>
          </w:tcPr>
          <w:p w14:paraId="70A5A541">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食药同源植物的资源评价</w:t>
            </w:r>
          </w:p>
        </w:tc>
      </w:tr>
      <w:tr w14:paraId="53427B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01"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5DE434A2">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从事教育教学改革研究及获奖情况（含教改项目、研究论文、慕课、</w:t>
            </w:r>
          </w:p>
          <w:p w14:paraId="3EAB7B7F">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教材等）</w:t>
            </w:r>
          </w:p>
        </w:tc>
        <w:tc>
          <w:tcPr>
            <w:tcW w:w="6921" w:type="dxa"/>
            <w:gridSpan w:val="8"/>
            <w:tcBorders>
              <w:top w:val="single" w:color="000000" w:sz="4" w:space="0"/>
              <w:left w:val="single" w:color="000000" w:sz="4" w:space="0"/>
              <w:bottom w:val="single" w:color="000000" w:sz="4" w:space="0"/>
              <w:right w:val="single" w:color="000000" w:sz="4" w:space="0"/>
            </w:tcBorders>
          </w:tcPr>
          <w:p w14:paraId="4E74D69E">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1. 2024年，参与省级一流课程《医学生物化学》</w:t>
            </w:r>
          </w:p>
          <w:p w14:paraId="765CF783">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2. 2023年，主持校级课题“基于创新型人才培养的《医学分子生物学》教学改革初探”</w:t>
            </w:r>
          </w:p>
          <w:p w14:paraId="101757BB">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3. 2019年，省级教学团队“基因工程课程群教学团队”</w:t>
            </w:r>
            <w:r>
              <w:rPr>
                <w:rFonts w:hint="eastAsia" w:ascii="Times New Roman" w:hAnsi="Times New Roman"/>
                <w:color w:val="auto"/>
                <w:sz w:val="24"/>
                <w:szCs w:val="22"/>
                <w:highlight w:val="none"/>
                <w:lang w:val="en-US" w:eastAsia="zh-CN"/>
              </w:rPr>
              <w:t>，</w:t>
            </w:r>
            <w:r>
              <w:rPr>
                <w:rFonts w:hint="eastAsia" w:ascii="Times New Roman" w:hAnsi="Times New Roman" w:eastAsia="宋体"/>
                <w:color w:val="auto"/>
                <w:sz w:val="24"/>
                <w:szCs w:val="22"/>
                <w:highlight w:val="none"/>
                <w:lang w:val="en-US" w:eastAsia="zh-CN"/>
              </w:rPr>
              <w:t>湖北省教育厅，参与</w:t>
            </w:r>
          </w:p>
          <w:p w14:paraId="73736A76">
            <w:pPr>
              <w:pStyle w:val="14"/>
              <w:numPr>
                <w:ilvl w:val="0"/>
                <w:numId w:val="0"/>
              </w:numPr>
              <w:jc w:val="both"/>
              <w:rPr>
                <w:rFonts w:hint="default"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4. 周银, 王静, 艾爽, 陈海.高校医学检验技术专业创新型人才培养研究初探 [J]. 新课程教学,2023(18): 184-185.</w:t>
            </w:r>
          </w:p>
          <w:p w14:paraId="73EB0303">
            <w:pPr>
              <w:pStyle w:val="14"/>
              <w:numPr>
                <w:ilvl w:val="0"/>
                <w:numId w:val="0"/>
              </w:numPr>
              <w:jc w:val="both"/>
              <w:rPr>
                <w:rFonts w:hint="default"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 xml:space="preserve">5.周银.线上线下混合式教学在高校《分子生物学》课程中的应用[J]. 科教导刊（电子版）, 2021(9): 142-143. </w:t>
            </w:r>
          </w:p>
          <w:p w14:paraId="78D73827">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教材：</w:t>
            </w:r>
          </w:p>
          <w:p w14:paraId="15616FD1">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6. 2017年</w:t>
            </w:r>
            <w:r>
              <w:rPr>
                <w:rFonts w:hint="eastAsia" w:ascii="Times New Roman" w:hAnsi="Times New Roman"/>
                <w:color w:val="auto"/>
                <w:sz w:val="24"/>
                <w:szCs w:val="22"/>
                <w:highlight w:val="none"/>
                <w:lang w:val="en-US" w:eastAsia="zh-CN"/>
              </w:rPr>
              <w:t>，</w:t>
            </w:r>
            <w:r>
              <w:rPr>
                <w:rFonts w:hint="eastAsia" w:ascii="Times New Roman" w:hAnsi="Times New Roman" w:eastAsia="宋体"/>
                <w:color w:val="auto"/>
                <w:sz w:val="24"/>
                <w:szCs w:val="22"/>
                <w:highlight w:val="none"/>
                <w:lang w:val="en-US" w:eastAsia="zh-CN"/>
              </w:rPr>
              <w:t>参与普通高等教育“十一五”国家级规划教材《生物农药》（第二版）, 华中师范大学出版社</w:t>
            </w:r>
          </w:p>
          <w:p w14:paraId="5600AD1C">
            <w:pPr>
              <w:pStyle w:val="14"/>
              <w:numPr>
                <w:ilvl w:val="0"/>
                <w:numId w:val="0"/>
              </w:numPr>
              <w:jc w:val="both"/>
              <w:rPr>
                <w:rFonts w:hint="eastAsia"/>
                <w:color w:val="auto"/>
                <w:sz w:val="24"/>
                <w:szCs w:val="20"/>
                <w:highlight w:val="none"/>
                <w:lang w:val="en-US" w:eastAsia="zh-CN"/>
              </w:rPr>
            </w:pPr>
            <w:r>
              <w:rPr>
                <w:rFonts w:hint="eastAsia" w:ascii="Times New Roman" w:hAnsi="Times New Roman"/>
                <w:color w:val="auto"/>
                <w:sz w:val="24"/>
                <w:szCs w:val="22"/>
                <w:highlight w:val="none"/>
                <w:lang w:val="en-US" w:eastAsia="zh-CN"/>
              </w:rPr>
              <w:t xml:space="preserve">7. </w:t>
            </w:r>
            <w:r>
              <w:rPr>
                <w:rFonts w:hint="eastAsia" w:ascii="Times New Roman" w:hAnsi="Times New Roman" w:eastAsia="宋体"/>
                <w:color w:val="auto"/>
                <w:sz w:val="24"/>
                <w:szCs w:val="22"/>
                <w:highlight w:val="none"/>
                <w:lang w:val="en-US" w:eastAsia="zh-CN"/>
              </w:rPr>
              <w:t>2018年，湖北省教学成果三等奖，湖北省人民政府，参与</w:t>
            </w:r>
          </w:p>
        </w:tc>
      </w:tr>
      <w:tr w14:paraId="43FF2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2B932E73">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从事科学研究</w:t>
            </w:r>
          </w:p>
          <w:p w14:paraId="5D4D12D2">
            <w:pPr>
              <w:pStyle w:val="14"/>
              <w:spacing w:before="155"/>
              <w:jc w:val="center"/>
              <w:rPr>
                <w:rFonts w:hint="eastAsia"/>
                <w:color w:val="auto"/>
                <w:sz w:val="24"/>
                <w:szCs w:val="20"/>
                <w:highlight w:val="none"/>
                <w:lang w:val="en-US" w:eastAsia="zh-CN"/>
              </w:rPr>
            </w:pPr>
            <w:r>
              <w:rPr>
                <w:rFonts w:hint="eastAsia"/>
                <w:color w:val="auto"/>
                <w:sz w:val="24"/>
                <w:szCs w:val="20"/>
                <w:highlight w:val="none"/>
                <w:lang w:val="en-US" w:eastAsia="zh-CN"/>
              </w:rPr>
              <w:t>及获奖情况</w:t>
            </w:r>
          </w:p>
        </w:tc>
        <w:tc>
          <w:tcPr>
            <w:tcW w:w="6921" w:type="dxa"/>
            <w:gridSpan w:val="8"/>
            <w:tcBorders>
              <w:top w:val="single" w:color="000000" w:sz="4" w:space="0"/>
              <w:left w:val="single" w:color="000000" w:sz="4" w:space="0"/>
              <w:bottom w:val="single" w:color="000000" w:sz="4" w:space="0"/>
              <w:right w:val="single" w:color="000000" w:sz="4" w:space="0"/>
            </w:tcBorders>
          </w:tcPr>
          <w:p w14:paraId="7480008D">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1. 2023年，主持国家自然科学基金面上项目“CfRAP2和CfJAM3转录因子影响蕙兰茉莉酸甲酯合成的调控机理”（项目编号：32271952）</w:t>
            </w:r>
          </w:p>
          <w:p w14:paraId="7AFBD246">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2.</w:t>
            </w:r>
            <w:r>
              <w:rPr>
                <w:rFonts w:hint="eastAsia" w:ascii="Times New Roman" w:hAnsi="Times New Roman"/>
                <w:color w:val="auto"/>
                <w:sz w:val="24"/>
                <w:szCs w:val="22"/>
                <w:highlight w:val="none"/>
                <w:lang w:val="en-US" w:eastAsia="zh-CN"/>
              </w:rPr>
              <w:t xml:space="preserve"> </w:t>
            </w:r>
            <w:r>
              <w:rPr>
                <w:rFonts w:hint="eastAsia" w:ascii="Times New Roman" w:hAnsi="Times New Roman" w:eastAsia="宋体"/>
                <w:color w:val="auto"/>
                <w:sz w:val="24"/>
                <w:szCs w:val="22"/>
                <w:highlight w:val="none"/>
                <w:lang w:val="en-US" w:eastAsia="zh-CN"/>
              </w:rPr>
              <w:t>2020年，主持完成国家自然科学基金青年项目“CfJAM3转录因子在蕙兰茉莉酸甲酯合成途径中的功能分析”（项目编号：31700626）</w:t>
            </w:r>
          </w:p>
          <w:p w14:paraId="193A6262">
            <w:pPr>
              <w:pStyle w:val="14"/>
              <w:numPr>
                <w:ilvl w:val="0"/>
                <w:numId w:val="0"/>
              </w:numPr>
              <w:jc w:val="both"/>
              <w:rPr>
                <w:rFonts w:hint="eastAsia" w:ascii="Times New Roman" w:hAnsi="Times New Roman" w:eastAsia="宋体"/>
                <w:color w:val="auto"/>
                <w:sz w:val="24"/>
                <w:szCs w:val="22"/>
                <w:highlight w:val="none"/>
                <w:lang w:val="en-US" w:eastAsia="zh-CN"/>
              </w:rPr>
            </w:pPr>
            <w:r>
              <w:rPr>
                <w:rFonts w:hint="eastAsia" w:ascii="Times New Roman" w:hAnsi="Times New Roman" w:eastAsia="宋体"/>
                <w:color w:val="auto"/>
                <w:sz w:val="24"/>
                <w:szCs w:val="22"/>
                <w:highlight w:val="none"/>
                <w:lang w:val="en-US" w:eastAsia="zh-CN"/>
              </w:rPr>
              <w:t xml:space="preserve">3. </w:t>
            </w:r>
            <w:r>
              <w:rPr>
                <w:rFonts w:hint="eastAsia" w:ascii="Times New Roman" w:hAnsi="Times New Roman"/>
                <w:color w:val="auto"/>
                <w:sz w:val="24"/>
                <w:szCs w:val="22"/>
                <w:highlight w:val="none"/>
                <w:lang w:val="en-US" w:eastAsia="zh-CN"/>
              </w:rPr>
              <w:t>2024年，</w:t>
            </w:r>
            <w:r>
              <w:rPr>
                <w:rFonts w:hint="eastAsia" w:ascii="Times New Roman" w:hAnsi="Times New Roman" w:eastAsia="宋体"/>
                <w:color w:val="auto"/>
                <w:sz w:val="24"/>
                <w:szCs w:val="22"/>
                <w:highlight w:val="none"/>
                <w:lang w:val="en-US" w:eastAsia="zh-CN"/>
              </w:rPr>
              <w:t>主持完成湖北省教育厅科学研究计划指导性项目“CfMYBs协同CfJAM3转录因子在蕙兰茉莉酸甲酯合成途径中的调控机理研究”（项目编号：B2021290）</w:t>
            </w:r>
          </w:p>
          <w:p w14:paraId="0C960861">
            <w:pPr>
              <w:pStyle w:val="14"/>
              <w:numPr>
                <w:ilvl w:val="0"/>
                <w:numId w:val="0"/>
              </w:numPr>
              <w:jc w:val="both"/>
              <w:rPr>
                <w:rFonts w:hint="eastAsia"/>
                <w:color w:val="auto"/>
                <w:sz w:val="24"/>
                <w:szCs w:val="20"/>
                <w:highlight w:val="none"/>
                <w:lang w:val="en-US" w:eastAsia="zh-CN"/>
              </w:rPr>
            </w:pPr>
            <w:r>
              <w:rPr>
                <w:rFonts w:hint="eastAsia" w:ascii="Times New Roman" w:hAnsi="Times New Roman" w:eastAsia="宋体"/>
                <w:color w:val="auto"/>
                <w:sz w:val="24"/>
                <w:szCs w:val="22"/>
                <w:highlight w:val="none"/>
                <w:lang w:val="en-US" w:eastAsia="zh-CN"/>
              </w:rPr>
              <w:t>4. 2017年，</w:t>
            </w:r>
            <w:r>
              <w:rPr>
                <w:rFonts w:hint="eastAsia" w:ascii="Times New Roman" w:hAnsi="Times New Roman"/>
                <w:color w:val="auto"/>
                <w:sz w:val="24"/>
                <w:szCs w:val="22"/>
                <w:highlight w:val="none"/>
                <w:lang w:val="en-US" w:eastAsia="zh-CN"/>
              </w:rPr>
              <w:t>荣获</w:t>
            </w:r>
            <w:r>
              <w:rPr>
                <w:rFonts w:hint="eastAsia" w:ascii="Times New Roman" w:hAnsi="Times New Roman" w:eastAsia="宋体"/>
                <w:color w:val="auto"/>
                <w:sz w:val="24"/>
                <w:szCs w:val="22"/>
                <w:highlight w:val="none"/>
                <w:lang w:val="en-US" w:eastAsia="zh-CN"/>
              </w:rPr>
              <w:t>“武汉市人民政府博士资助”人选，武汉市人社局</w:t>
            </w:r>
          </w:p>
        </w:tc>
      </w:tr>
      <w:tr w14:paraId="465E98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5C454584">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近三年获得教学研究经</w:t>
            </w:r>
          </w:p>
          <w:p w14:paraId="7240C1EB">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费（万元）</w:t>
            </w:r>
          </w:p>
        </w:tc>
        <w:tc>
          <w:tcPr>
            <w:tcW w:w="2306" w:type="dxa"/>
            <w:gridSpan w:val="3"/>
            <w:tcBorders>
              <w:top w:val="single" w:color="000000" w:sz="4" w:space="0"/>
              <w:left w:val="single" w:color="000000" w:sz="4" w:space="0"/>
              <w:bottom w:val="single" w:color="000000" w:sz="4" w:space="0"/>
              <w:right w:val="single" w:color="000000" w:sz="4" w:space="0"/>
            </w:tcBorders>
          </w:tcPr>
          <w:p w14:paraId="1BADBA2B">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0</w:t>
            </w:r>
          </w:p>
        </w:tc>
        <w:tc>
          <w:tcPr>
            <w:tcW w:w="2305" w:type="dxa"/>
            <w:gridSpan w:val="2"/>
            <w:tcBorders>
              <w:top w:val="single" w:color="000000" w:sz="4" w:space="0"/>
              <w:left w:val="single" w:color="000000" w:sz="4" w:space="0"/>
              <w:bottom w:val="single" w:color="000000" w:sz="4" w:space="0"/>
              <w:right w:val="single" w:color="000000" w:sz="4" w:space="0"/>
            </w:tcBorders>
          </w:tcPr>
          <w:p w14:paraId="2B419D12">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近三年获得科学研</w:t>
            </w:r>
          </w:p>
          <w:p w14:paraId="169C6B60">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究经费（万元）</w:t>
            </w:r>
          </w:p>
        </w:tc>
        <w:tc>
          <w:tcPr>
            <w:tcW w:w="2310" w:type="dxa"/>
            <w:gridSpan w:val="3"/>
            <w:tcBorders>
              <w:top w:val="single" w:color="000000" w:sz="4" w:space="0"/>
              <w:left w:val="single" w:color="000000" w:sz="4" w:space="0"/>
              <w:bottom w:val="single" w:color="000000" w:sz="4" w:space="0"/>
              <w:right w:val="single" w:color="000000" w:sz="4" w:space="0"/>
            </w:tcBorders>
          </w:tcPr>
          <w:p w14:paraId="77F84E00">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54</w:t>
            </w:r>
          </w:p>
        </w:tc>
      </w:tr>
      <w:tr w14:paraId="05D777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3" w:hRule="atLeast"/>
        </w:trPr>
        <w:tc>
          <w:tcPr>
            <w:tcW w:w="2655" w:type="dxa"/>
            <w:gridSpan w:val="3"/>
            <w:tcBorders>
              <w:top w:val="single" w:color="000000" w:sz="4" w:space="0"/>
              <w:left w:val="single" w:color="000000" w:sz="4" w:space="0"/>
              <w:bottom w:val="single" w:color="000000" w:sz="4" w:space="0"/>
              <w:right w:val="single" w:color="000000" w:sz="4" w:space="0"/>
            </w:tcBorders>
          </w:tcPr>
          <w:p w14:paraId="62B51BE5">
            <w:pPr>
              <w:pStyle w:val="14"/>
              <w:spacing w:before="155"/>
              <w:jc w:val="center"/>
              <w:rPr>
                <w:rFonts w:hint="eastAsia" w:ascii="Times New Roman" w:hAnsi="Times New Roman"/>
                <w:color w:val="auto"/>
                <w:sz w:val="24"/>
                <w:szCs w:val="20"/>
                <w:highlight w:val="none"/>
                <w:lang w:val="en-US" w:eastAsia="zh-CN"/>
              </w:rPr>
            </w:pPr>
          </w:p>
          <w:p w14:paraId="75D9BA9D">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近三年给本科生授课</w:t>
            </w:r>
          </w:p>
          <w:p w14:paraId="22EDC7FF">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课程及学时数</w:t>
            </w:r>
          </w:p>
        </w:tc>
        <w:tc>
          <w:tcPr>
            <w:tcW w:w="2306" w:type="dxa"/>
            <w:gridSpan w:val="3"/>
            <w:tcBorders>
              <w:top w:val="single" w:color="000000" w:sz="4" w:space="0"/>
              <w:left w:val="single" w:color="000000" w:sz="4" w:space="0"/>
              <w:bottom w:val="single" w:color="000000" w:sz="4" w:space="0"/>
              <w:right w:val="single" w:color="000000" w:sz="4" w:space="0"/>
            </w:tcBorders>
          </w:tcPr>
          <w:p w14:paraId="2F850579">
            <w:pPr>
              <w:pStyle w:val="14"/>
              <w:jc w:val="both"/>
              <w:rPr>
                <w:rFonts w:hint="eastAsia" w:ascii="Times New Roman" w:eastAsia="宋体"/>
                <w:color w:val="auto"/>
                <w:sz w:val="24"/>
                <w:szCs w:val="20"/>
                <w:highlight w:val="none"/>
                <w:lang w:val="en-US" w:eastAsia="zh-CN"/>
              </w:rPr>
            </w:pPr>
            <w:r>
              <w:rPr>
                <w:rFonts w:hint="eastAsia" w:ascii="Times New Roman" w:eastAsia="宋体"/>
                <w:color w:val="auto"/>
                <w:sz w:val="24"/>
                <w:szCs w:val="20"/>
                <w:highlight w:val="none"/>
                <w:lang w:val="en-US" w:eastAsia="zh-CN"/>
              </w:rPr>
              <w:t>生物化学与分子生物学（48学时）、茶学基础（48学时</w:t>
            </w:r>
          </w:p>
          <w:p w14:paraId="549468EE">
            <w:pPr>
              <w:pStyle w:val="14"/>
              <w:jc w:val="both"/>
              <w:rPr>
                <w:rFonts w:hint="eastAsia" w:ascii="Times New Roman" w:hAnsi="Times New Roman"/>
                <w:color w:val="auto"/>
                <w:sz w:val="24"/>
                <w:szCs w:val="20"/>
                <w:highlight w:val="none"/>
                <w:lang w:val="en-US" w:eastAsia="zh-CN"/>
              </w:rPr>
            </w:pPr>
            <w:r>
              <w:rPr>
                <w:rFonts w:hint="eastAsia" w:ascii="Times New Roman" w:eastAsia="宋体"/>
                <w:color w:val="auto"/>
                <w:sz w:val="24"/>
                <w:szCs w:val="20"/>
                <w:highlight w:val="none"/>
                <w:lang w:val="en-US" w:eastAsia="zh-CN"/>
              </w:rPr>
              <w:t>）、大学化学实验（48学时）</w:t>
            </w:r>
          </w:p>
        </w:tc>
        <w:tc>
          <w:tcPr>
            <w:tcW w:w="2305" w:type="dxa"/>
            <w:gridSpan w:val="2"/>
            <w:tcBorders>
              <w:top w:val="single" w:color="000000" w:sz="4" w:space="0"/>
              <w:left w:val="single" w:color="000000" w:sz="4" w:space="0"/>
              <w:bottom w:val="single" w:color="000000" w:sz="4" w:space="0"/>
              <w:right w:val="single" w:color="000000" w:sz="4" w:space="0"/>
            </w:tcBorders>
          </w:tcPr>
          <w:p w14:paraId="795739DB">
            <w:pPr>
              <w:pStyle w:val="14"/>
              <w:spacing w:before="155"/>
              <w:jc w:val="center"/>
              <w:rPr>
                <w:rFonts w:hint="eastAsia" w:ascii="Times New Roman" w:hAnsi="Times New Roman"/>
                <w:color w:val="auto"/>
                <w:sz w:val="24"/>
                <w:szCs w:val="20"/>
                <w:highlight w:val="none"/>
                <w:lang w:val="en-US" w:eastAsia="zh-CN"/>
              </w:rPr>
            </w:pPr>
          </w:p>
          <w:p w14:paraId="6C917656">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近三年指导本科毕</w:t>
            </w:r>
          </w:p>
          <w:p w14:paraId="07F4CC21">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业设计（人次）</w:t>
            </w:r>
          </w:p>
        </w:tc>
        <w:tc>
          <w:tcPr>
            <w:tcW w:w="2310" w:type="dxa"/>
            <w:gridSpan w:val="3"/>
            <w:tcBorders>
              <w:top w:val="single" w:color="000000" w:sz="4" w:space="0"/>
              <w:left w:val="single" w:color="000000" w:sz="4" w:space="0"/>
              <w:bottom w:val="single" w:color="000000" w:sz="4" w:space="0"/>
              <w:right w:val="single" w:color="000000" w:sz="4" w:space="0"/>
            </w:tcBorders>
          </w:tcPr>
          <w:p w14:paraId="6386B1B6">
            <w:pPr>
              <w:pStyle w:val="14"/>
              <w:spacing w:before="155"/>
              <w:jc w:val="center"/>
              <w:rPr>
                <w:rFonts w:hint="eastAsia" w:ascii="Times New Roman" w:hAnsi="Times New Roman"/>
                <w:color w:val="auto"/>
                <w:sz w:val="24"/>
                <w:szCs w:val="20"/>
                <w:highlight w:val="none"/>
                <w:lang w:val="en-US" w:eastAsia="zh-CN"/>
              </w:rPr>
            </w:pPr>
          </w:p>
          <w:p w14:paraId="51794876">
            <w:pPr>
              <w:pStyle w:val="14"/>
              <w:spacing w:before="155"/>
              <w:jc w:val="center"/>
              <w:rPr>
                <w:rFonts w:hint="eastAsia" w:ascii="Times New Roman" w:hAnsi="Times New Roman"/>
                <w:color w:val="auto"/>
                <w:sz w:val="24"/>
                <w:szCs w:val="20"/>
                <w:highlight w:val="none"/>
                <w:lang w:val="en-US" w:eastAsia="zh-CN"/>
              </w:rPr>
            </w:pPr>
            <w:r>
              <w:rPr>
                <w:rFonts w:hint="eastAsia" w:ascii="Times New Roman" w:hAnsi="Times New Roman"/>
                <w:color w:val="auto"/>
                <w:sz w:val="24"/>
                <w:szCs w:val="20"/>
                <w:highlight w:val="none"/>
                <w:lang w:val="en-US" w:eastAsia="zh-CN"/>
              </w:rPr>
              <w:t>27</w:t>
            </w:r>
          </w:p>
        </w:tc>
      </w:tr>
    </w:tbl>
    <w:p w14:paraId="65598FB4">
      <w:pPr>
        <w:rPr>
          <w:rFonts w:hint="eastAsia" w:ascii="Microsoft JhengHei" w:eastAsia="Microsoft JhengHei"/>
          <w:b/>
          <w:color w:val="auto"/>
          <w:sz w:val="24"/>
          <w:highlight w:val="none"/>
        </w:rPr>
        <w:sectPr>
          <w:pgSz w:w="11910" w:h="16840"/>
          <w:pgMar w:top="1760" w:right="660" w:bottom="280" w:left="1200" w:header="1409" w:footer="0" w:gutter="0"/>
          <w:pgBorders>
            <w:top w:val="none" w:sz="0" w:space="0"/>
            <w:left w:val="none" w:sz="0" w:space="0"/>
            <w:bottom w:val="none" w:sz="0" w:space="0"/>
            <w:right w:val="none" w:sz="0" w:space="0"/>
          </w:pgBorders>
          <w:cols w:space="720" w:num="1"/>
        </w:sectPr>
      </w:pPr>
    </w:p>
    <w:tbl>
      <w:tblPr>
        <w:tblStyle w:val="12"/>
        <w:tblpPr w:leftFromText="180" w:rightFromText="180" w:vertAnchor="text" w:horzAnchor="page" w:tblpX="1439" w:tblpY="295"/>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7"/>
        <w:gridCol w:w="1121"/>
        <w:gridCol w:w="257"/>
        <w:gridCol w:w="989"/>
        <w:gridCol w:w="879"/>
        <w:gridCol w:w="438"/>
        <w:gridCol w:w="1282"/>
        <w:gridCol w:w="1023"/>
        <w:gridCol w:w="89"/>
        <w:gridCol w:w="1229"/>
        <w:gridCol w:w="1253"/>
      </w:tblGrid>
      <w:tr w14:paraId="379511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7" w:type="dxa"/>
          </w:tcPr>
          <w:p w14:paraId="3269BF13">
            <w:pPr>
              <w:pStyle w:val="14"/>
              <w:spacing w:before="14" w:line="306" w:lineRule="exact"/>
              <w:ind w:left="0" w:leftChars="0"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姓名</w:t>
            </w:r>
          </w:p>
        </w:tc>
        <w:tc>
          <w:tcPr>
            <w:tcW w:w="1121" w:type="dxa"/>
          </w:tcPr>
          <w:p w14:paraId="61E6E5A9">
            <w:pPr>
              <w:pStyle w:val="14"/>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胡晓兰</w:t>
            </w:r>
          </w:p>
        </w:tc>
        <w:tc>
          <w:tcPr>
            <w:tcW w:w="1246" w:type="dxa"/>
            <w:gridSpan w:val="2"/>
          </w:tcPr>
          <w:p w14:paraId="3FA27EE1">
            <w:pPr>
              <w:pStyle w:val="14"/>
              <w:spacing w:before="14" w:line="306" w:lineRule="exact"/>
              <w:jc w:val="center"/>
              <w:rPr>
                <w:rFonts w:ascii="Times New Roman" w:hAnsi="Times New Roman"/>
                <w:color w:val="auto"/>
                <w:sz w:val="24"/>
                <w:szCs w:val="24"/>
                <w:highlight w:val="none"/>
              </w:rPr>
            </w:pPr>
            <w:r>
              <w:rPr>
                <w:rFonts w:ascii="Times New Roman" w:hAnsi="Times New Roman"/>
                <w:color w:val="auto"/>
                <w:sz w:val="24"/>
                <w:szCs w:val="24"/>
                <w:highlight w:val="none"/>
              </w:rPr>
              <w:t>性别</w:t>
            </w:r>
          </w:p>
        </w:tc>
        <w:tc>
          <w:tcPr>
            <w:tcW w:w="879" w:type="dxa"/>
          </w:tcPr>
          <w:p w14:paraId="2C1E1AFE">
            <w:pPr>
              <w:pStyle w:val="14"/>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女</w:t>
            </w:r>
          </w:p>
        </w:tc>
        <w:tc>
          <w:tcPr>
            <w:tcW w:w="1720" w:type="dxa"/>
            <w:gridSpan w:val="2"/>
          </w:tcPr>
          <w:p w14:paraId="56074754">
            <w:pPr>
              <w:pStyle w:val="14"/>
              <w:spacing w:before="14" w:line="306" w:lineRule="exact"/>
              <w:ind w:left="0" w:leftChars="0"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专业技术职务</w:t>
            </w:r>
          </w:p>
        </w:tc>
        <w:tc>
          <w:tcPr>
            <w:tcW w:w="1112" w:type="dxa"/>
            <w:gridSpan w:val="2"/>
          </w:tcPr>
          <w:p w14:paraId="6C3ECB23">
            <w:pPr>
              <w:pStyle w:val="14"/>
              <w:ind w:left="0" w:leftChars="0" w:firstLine="0" w:firstLineChars="0"/>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副教授</w:t>
            </w:r>
          </w:p>
        </w:tc>
        <w:tc>
          <w:tcPr>
            <w:tcW w:w="1229" w:type="dxa"/>
          </w:tcPr>
          <w:p w14:paraId="0552001C">
            <w:pPr>
              <w:pStyle w:val="14"/>
              <w:spacing w:before="14" w:line="306" w:lineRule="exact"/>
              <w:ind w:left="131"/>
              <w:jc w:val="center"/>
              <w:rPr>
                <w:rFonts w:ascii="Times New Roman" w:hAnsi="Times New Roman"/>
                <w:color w:val="auto"/>
                <w:sz w:val="24"/>
                <w:szCs w:val="24"/>
                <w:highlight w:val="none"/>
              </w:rPr>
            </w:pPr>
            <w:r>
              <w:rPr>
                <w:rFonts w:ascii="Times New Roman" w:hAnsi="Times New Roman"/>
                <w:color w:val="auto"/>
                <w:sz w:val="24"/>
                <w:szCs w:val="24"/>
                <w:highlight w:val="none"/>
              </w:rPr>
              <w:t>行政职务</w:t>
            </w:r>
          </w:p>
        </w:tc>
        <w:tc>
          <w:tcPr>
            <w:tcW w:w="1253" w:type="dxa"/>
          </w:tcPr>
          <w:p w14:paraId="75117B5D">
            <w:pPr>
              <w:pStyle w:val="14"/>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无</w:t>
            </w:r>
          </w:p>
        </w:tc>
      </w:tr>
      <w:tr w14:paraId="1CDC50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07" w:type="dxa"/>
          </w:tcPr>
          <w:p w14:paraId="422814F8">
            <w:pPr>
              <w:pStyle w:val="14"/>
              <w:spacing w:line="307" w:lineRule="exact"/>
              <w:ind w:left="0" w:leftChars="0" w:right="90"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拟承担课程</w:t>
            </w:r>
          </w:p>
        </w:tc>
        <w:tc>
          <w:tcPr>
            <w:tcW w:w="3246" w:type="dxa"/>
            <w:gridSpan w:val="4"/>
          </w:tcPr>
          <w:p w14:paraId="6FCC6737">
            <w:pPr>
              <w:pStyle w:val="14"/>
              <w:spacing w:before="155"/>
              <w:ind w:left="0" w:leftChars="0" w:firstLine="0" w:firstLineChars="0"/>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管理运筹学、供应链系统规划与设计</w:t>
            </w:r>
          </w:p>
        </w:tc>
        <w:tc>
          <w:tcPr>
            <w:tcW w:w="1720" w:type="dxa"/>
            <w:gridSpan w:val="2"/>
          </w:tcPr>
          <w:p w14:paraId="27F11AA2">
            <w:pPr>
              <w:pStyle w:val="14"/>
              <w:spacing w:before="155"/>
              <w:ind w:left="0" w:leftChars="0"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现在所在单位</w:t>
            </w:r>
          </w:p>
        </w:tc>
        <w:tc>
          <w:tcPr>
            <w:tcW w:w="3594" w:type="dxa"/>
            <w:gridSpan w:val="4"/>
          </w:tcPr>
          <w:p w14:paraId="2FC2B3A4">
            <w:pPr>
              <w:pStyle w:val="14"/>
              <w:spacing w:before="155"/>
              <w:ind w:left="0" w:leftChars="0" w:firstLine="0" w:firstLineChars="0"/>
              <w:jc w:val="center"/>
              <w:rPr>
                <w:rFonts w:hint="default"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武汉商学院工商管理学院</w:t>
            </w:r>
          </w:p>
        </w:tc>
      </w:tr>
      <w:tr w14:paraId="68F399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85" w:type="dxa"/>
            <w:gridSpan w:val="3"/>
          </w:tcPr>
          <w:p w14:paraId="694B59D1">
            <w:pPr>
              <w:pStyle w:val="14"/>
              <w:spacing w:line="307" w:lineRule="exact"/>
              <w:ind w:left="107"/>
              <w:rPr>
                <w:rFonts w:ascii="Times New Roman" w:hAnsi="Times New Roman"/>
                <w:color w:val="auto"/>
                <w:sz w:val="24"/>
                <w:szCs w:val="24"/>
                <w:highlight w:val="none"/>
              </w:rPr>
            </w:pPr>
            <w:r>
              <w:rPr>
                <w:rFonts w:ascii="Times New Roman" w:hAnsi="Times New Roman"/>
                <w:color w:val="auto"/>
                <w:sz w:val="24"/>
                <w:szCs w:val="24"/>
                <w:highlight w:val="none"/>
              </w:rPr>
              <w:t>最后学历毕业时间、</w:t>
            </w:r>
          </w:p>
          <w:p w14:paraId="54359C84">
            <w:pPr>
              <w:pStyle w:val="14"/>
              <w:spacing w:before="4" w:line="292" w:lineRule="exact"/>
              <w:ind w:left="777"/>
              <w:rPr>
                <w:rFonts w:ascii="Times New Roman" w:hAnsi="Times New Roman"/>
                <w:color w:val="auto"/>
                <w:sz w:val="24"/>
                <w:szCs w:val="24"/>
                <w:highlight w:val="none"/>
              </w:rPr>
            </w:pPr>
            <w:r>
              <w:rPr>
                <w:rFonts w:ascii="Times New Roman" w:hAnsi="Times New Roman"/>
                <w:color w:val="auto"/>
                <w:sz w:val="24"/>
                <w:szCs w:val="24"/>
                <w:highlight w:val="none"/>
              </w:rPr>
              <w:t>学校、专业</w:t>
            </w:r>
          </w:p>
        </w:tc>
        <w:tc>
          <w:tcPr>
            <w:tcW w:w="7182" w:type="dxa"/>
            <w:gridSpan w:val="8"/>
          </w:tcPr>
          <w:p w14:paraId="0E99F279">
            <w:pPr>
              <w:pStyle w:val="14"/>
              <w:spacing w:before="155"/>
              <w:ind w:left="0" w:leftChars="0" w:firstLine="0" w:firstLineChars="0"/>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2016年12月 武汉大学 管理学</w:t>
            </w:r>
          </w:p>
        </w:tc>
      </w:tr>
      <w:tr w14:paraId="01AF8B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2385" w:type="dxa"/>
            <w:gridSpan w:val="3"/>
          </w:tcPr>
          <w:p w14:paraId="4336DF0D">
            <w:pPr>
              <w:pStyle w:val="14"/>
              <w:spacing w:before="158"/>
              <w:ind w:left="606"/>
              <w:rPr>
                <w:rFonts w:ascii="Times New Roman" w:hAnsi="Times New Roman"/>
                <w:color w:val="auto"/>
                <w:sz w:val="24"/>
                <w:szCs w:val="24"/>
                <w:highlight w:val="none"/>
              </w:rPr>
            </w:pPr>
            <w:r>
              <w:rPr>
                <w:rFonts w:ascii="Times New Roman" w:hAnsi="Times New Roman"/>
                <w:color w:val="auto"/>
                <w:sz w:val="24"/>
                <w:szCs w:val="24"/>
                <w:highlight w:val="none"/>
              </w:rPr>
              <w:t>主要研究方向</w:t>
            </w:r>
          </w:p>
        </w:tc>
        <w:tc>
          <w:tcPr>
            <w:tcW w:w="7182" w:type="dxa"/>
            <w:gridSpan w:val="8"/>
          </w:tcPr>
          <w:p w14:paraId="7DFB6F9A">
            <w:pPr>
              <w:pStyle w:val="14"/>
              <w:spacing w:before="155"/>
              <w:ind w:left="0" w:leftChars="0" w:firstLine="0" w:firstLineChars="0"/>
              <w:jc w:val="center"/>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农业物流园区</w:t>
            </w:r>
          </w:p>
        </w:tc>
      </w:tr>
      <w:tr w14:paraId="781AB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2385" w:type="dxa"/>
            <w:gridSpan w:val="3"/>
          </w:tcPr>
          <w:p w14:paraId="68B5B46B">
            <w:pPr>
              <w:pStyle w:val="14"/>
              <w:spacing w:line="244" w:lineRule="auto"/>
              <w:ind w:right="117"/>
              <w:jc w:val="center"/>
              <w:rPr>
                <w:rFonts w:ascii="Times New Roman" w:hAnsi="Times New Roman"/>
                <w:color w:val="auto"/>
                <w:sz w:val="24"/>
                <w:szCs w:val="24"/>
                <w:highlight w:val="none"/>
              </w:rPr>
            </w:pPr>
            <w:r>
              <w:rPr>
                <w:rFonts w:ascii="Times New Roman" w:hAnsi="Times New Roman"/>
                <w:color w:val="auto"/>
                <w:sz w:val="24"/>
                <w:szCs w:val="24"/>
                <w:highlight w:val="none"/>
              </w:rPr>
              <w:t>从事教育教学改革研究及获奖情况（含教改项目、研究论文、慕课、教材等）</w:t>
            </w:r>
          </w:p>
        </w:tc>
        <w:tc>
          <w:tcPr>
            <w:tcW w:w="7182" w:type="dxa"/>
            <w:gridSpan w:val="8"/>
          </w:tcPr>
          <w:p w14:paraId="14CB23DB">
            <w:pPr>
              <w:pStyle w:val="14"/>
              <w:jc w:val="both"/>
              <w:rPr>
                <w:rFonts w:hint="eastAsia" w:ascii="Times New Roman" w:hAnsi="Times New Roman" w:eastAsia="宋体"/>
                <w:color w:val="auto"/>
                <w:sz w:val="24"/>
                <w:szCs w:val="24"/>
                <w:highlight w:val="none"/>
                <w:lang w:eastAsia="zh-CN"/>
              </w:rPr>
            </w:pPr>
            <w:r>
              <w:rPr>
                <w:rFonts w:hint="eastAsia" w:ascii="Times New Roman" w:hAnsi="Times New Roman"/>
                <w:color w:val="auto"/>
                <w:sz w:val="24"/>
                <w:szCs w:val="24"/>
                <w:highlight w:val="none"/>
                <w:lang w:val="en-US" w:eastAsia="zh-CN"/>
              </w:rPr>
              <w:t xml:space="preserve">1. </w:t>
            </w:r>
            <w:r>
              <w:rPr>
                <w:rFonts w:hint="eastAsia" w:ascii="Times New Roman" w:hAnsi="Times New Roman"/>
                <w:color w:val="auto"/>
                <w:sz w:val="24"/>
                <w:szCs w:val="24"/>
                <w:highlight w:val="none"/>
              </w:rPr>
              <w:t>2018.8，</w:t>
            </w:r>
            <w:r>
              <w:rPr>
                <w:rFonts w:hint="eastAsia" w:ascii="Times New Roman" w:hAnsi="Times New Roman"/>
                <w:color w:val="auto"/>
                <w:sz w:val="24"/>
                <w:szCs w:val="24"/>
                <w:highlight w:val="none"/>
                <w:lang w:val="en-US" w:eastAsia="zh-CN"/>
              </w:rPr>
              <w:t>参与</w:t>
            </w:r>
            <w:r>
              <w:rPr>
                <w:rFonts w:hint="eastAsia" w:ascii="Times New Roman" w:hAnsi="Times New Roman"/>
                <w:color w:val="auto"/>
                <w:sz w:val="24"/>
                <w:szCs w:val="24"/>
                <w:highlight w:val="none"/>
              </w:rPr>
              <w:t>武汉市教科规划重点课题</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市属高校工商管理类专本科教学现状及改进策略调查研究</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项目编号：</w:t>
            </w:r>
            <w:r>
              <w:rPr>
                <w:rFonts w:hint="eastAsia" w:ascii="Times New Roman" w:hAnsi="Times New Roman"/>
                <w:color w:val="auto"/>
                <w:sz w:val="24"/>
                <w:szCs w:val="24"/>
                <w:highlight w:val="none"/>
              </w:rPr>
              <w:t>2018A041</w:t>
            </w:r>
            <w:r>
              <w:rPr>
                <w:rFonts w:hint="eastAsia" w:ascii="Times New Roman" w:hAnsi="Times New Roman"/>
                <w:color w:val="auto"/>
                <w:sz w:val="24"/>
                <w:szCs w:val="24"/>
                <w:highlight w:val="none"/>
                <w:lang w:eastAsia="zh-CN"/>
              </w:rPr>
              <w:t>）</w:t>
            </w:r>
          </w:p>
          <w:p w14:paraId="414AD6EC">
            <w:pPr>
              <w:pStyle w:val="14"/>
              <w:jc w:val="both"/>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 胡晓兰,叶慧. 地方应用型高校个性化创新创业人才培养模式研究 [J]. 科技创业月刊, 2018, 31 (05): 22-24.</w:t>
            </w:r>
          </w:p>
          <w:p w14:paraId="2937D883">
            <w:pPr>
              <w:pStyle w:val="14"/>
              <w:jc w:val="both"/>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3. 2019年，副主编，编写教材《现代物流学》</w:t>
            </w:r>
          </w:p>
          <w:p w14:paraId="40BC2F8A">
            <w:pPr>
              <w:pStyle w:val="14"/>
              <w:jc w:val="both"/>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4. 2020-2021年，参与编写《中国物流故事》</w:t>
            </w:r>
          </w:p>
        </w:tc>
      </w:tr>
      <w:tr w14:paraId="637B4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85" w:type="dxa"/>
            <w:gridSpan w:val="3"/>
          </w:tcPr>
          <w:p w14:paraId="17ECD2A5">
            <w:pPr>
              <w:pStyle w:val="14"/>
              <w:ind w:left="606"/>
              <w:rPr>
                <w:rFonts w:ascii="Times New Roman" w:hAnsi="Times New Roman"/>
                <w:color w:val="auto"/>
                <w:sz w:val="24"/>
                <w:szCs w:val="24"/>
                <w:highlight w:val="none"/>
              </w:rPr>
            </w:pPr>
            <w:r>
              <w:rPr>
                <w:rFonts w:ascii="Times New Roman" w:hAnsi="Times New Roman"/>
                <w:color w:val="auto"/>
                <w:sz w:val="24"/>
                <w:szCs w:val="24"/>
                <w:highlight w:val="none"/>
              </w:rPr>
              <w:t>从事科学研究</w:t>
            </w:r>
          </w:p>
          <w:p w14:paraId="7DC3B3F9">
            <w:pPr>
              <w:pStyle w:val="14"/>
              <w:spacing w:before="4" w:line="292" w:lineRule="exact"/>
              <w:ind w:left="726"/>
              <w:rPr>
                <w:rFonts w:ascii="Times New Roman" w:hAnsi="Times New Roman"/>
                <w:color w:val="auto"/>
                <w:sz w:val="24"/>
                <w:szCs w:val="24"/>
                <w:highlight w:val="none"/>
              </w:rPr>
            </w:pPr>
            <w:r>
              <w:rPr>
                <w:rFonts w:ascii="Times New Roman" w:hAnsi="Times New Roman"/>
                <w:color w:val="auto"/>
                <w:sz w:val="24"/>
                <w:szCs w:val="24"/>
                <w:highlight w:val="none"/>
              </w:rPr>
              <w:t>及获奖情况</w:t>
            </w:r>
          </w:p>
        </w:tc>
        <w:tc>
          <w:tcPr>
            <w:tcW w:w="7182" w:type="dxa"/>
            <w:gridSpan w:val="8"/>
          </w:tcPr>
          <w:p w14:paraId="467AB361">
            <w:pPr>
              <w:bidi w:val="0"/>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1. 2023年6月主持完成</w:t>
            </w:r>
            <w:r>
              <w:rPr>
                <w:rFonts w:hint="eastAsia" w:ascii="Times New Roman" w:hAnsi="Times New Roman"/>
                <w:color w:val="auto"/>
                <w:sz w:val="24"/>
                <w:szCs w:val="24"/>
                <w:highlight w:val="none"/>
              </w:rPr>
              <w:t>国家社科项目</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以农业物流园区为依托的农业产业体系协同化发展模式研究</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项目编号：</w:t>
            </w:r>
            <w:r>
              <w:rPr>
                <w:rFonts w:hint="eastAsia" w:ascii="Times New Roman" w:hAnsi="Times New Roman"/>
                <w:color w:val="auto"/>
                <w:sz w:val="24"/>
                <w:szCs w:val="24"/>
                <w:highlight w:val="none"/>
              </w:rPr>
              <w:t>18BJY138</w:t>
            </w:r>
            <w:r>
              <w:rPr>
                <w:rFonts w:hint="eastAsia" w:ascii="Times New Roman" w:hAnsi="Times New Roman"/>
                <w:color w:val="auto"/>
                <w:sz w:val="24"/>
                <w:szCs w:val="24"/>
                <w:highlight w:val="none"/>
                <w:lang w:eastAsia="zh-CN"/>
              </w:rPr>
              <w:t>）</w:t>
            </w:r>
          </w:p>
          <w:p w14:paraId="51775DBD">
            <w:pPr>
              <w:bidi w:val="0"/>
              <w:jc w:val="both"/>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val="en-US" w:eastAsia="zh-CN"/>
              </w:rPr>
              <w:t>2. 2018年11月，</w:t>
            </w:r>
            <w:r>
              <w:rPr>
                <w:rFonts w:hint="eastAsia" w:ascii="Times New Roman" w:hAnsi="Times New Roman"/>
                <w:color w:val="auto"/>
                <w:sz w:val="24"/>
                <w:szCs w:val="24"/>
                <w:highlight w:val="none"/>
              </w:rPr>
              <w:t>主持完成</w:t>
            </w:r>
            <w:r>
              <w:rPr>
                <w:rFonts w:hint="eastAsia" w:ascii="Times New Roman" w:hAnsi="Times New Roman"/>
                <w:color w:val="auto"/>
                <w:sz w:val="24"/>
                <w:szCs w:val="24"/>
                <w:highlight w:val="none"/>
                <w:lang w:val="en-US" w:eastAsia="zh-CN"/>
              </w:rPr>
              <w:t>中国物流学会课题</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面向产业链的农业物流园区双向物流模式研究</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项目编号：</w:t>
            </w:r>
            <w:r>
              <w:rPr>
                <w:rFonts w:hint="eastAsia" w:ascii="Times New Roman" w:hAnsi="Times New Roman"/>
                <w:color w:val="auto"/>
                <w:sz w:val="24"/>
                <w:szCs w:val="24"/>
                <w:highlight w:val="none"/>
              </w:rPr>
              <w:t>2018CSLKT3-167</w:t>
            </w:r>
            <w:r>
              <w:rPr>
                <w:rFonts w:hint="eastAsia" w:ascii="Times New Roman" w:hAnsi="Times New Roman"/>
                <w:color w:val="auto"/>
                <w:sz w:val="24"/>
                <w:szCs w:val="24"/>
                <w:highlight w:val="none"/>
                <w:lang w:eastAsia="zh-CN"/>
              </w:rPr>
              <w:t>）</w:t>
            </w:r>
          </w:p>
          <w:p w14:paraId="4E5362D0">
            <w:pPr>
              <w:bidi w:val="0"/>
              <w:jc w:val="both"/>
              <w:rPr>
                <w:rFonts w:hint="eastAsia"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 xml:space="preserve">3. </w:t>
            </w:r>
            <w:r>
              <w:rPr>
                <w:rFonts w:hint="eastAsia" w:ascii="Times New Roman" w:hAnsi="Times New Roman"/>
                <w:color w:val="auto"/>
                <w:sz w:val="24"/>
                <w:szCs w:val="24"/>
                <w:highlight w:val="none"/>
              </w:rPr>
              <w:t>参与湖北省重大调研项目</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湖北省统筹绿色发展和区域发展对策研究</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项目编号：</w:t>
            </w:r>
            <w:r>
              <w:rPr>
                <w:rFonts w:hint="eastAsia" w:ascii="Times New Roman" w:hAnsi="Times New Roman"/>
                <w:color w:val="auto"/>
                <w:sz w:val="24"/>
                <w:szCs w:val="24"/>
                <w:highlight w:val="none"/>
              </w:rPr>
              <w:t>LX201860）</w:t>
            </w:r>
          </w:p>
          <w:p w14:paraId="5C35B3A9">
            <w:pPr>
              <w:bidi w:val="0"/>
              <w:jc w:val="both"/>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4. 参与</w:t>
            </w:r>
            <w:r>
              <w:rPr>
                <w:rFonts w:hint="eastAsia" w:ascii="Times New Roman" w:hAnsi="Times New Roman"/>
                <w:color w:val="auto"/>
                <w:sz w:val="24"/>
                <w:szCs w:val="24"/>
                <w:highlight w:val="none"/>
              </w:rPr>
              <w:t>湖北省社科联思想库</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一带一路</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rPr>
              <w:t>和长江经济带国家战略研究</w:t>
            </w:r>
            <w:r>
              <w:rPr>
                <w:rFonts w:hint="eastAsia" w:ascii="Times New Roman" w:hAnsi="Times New Roman"/>
                <w:color w:val="auto"/>
                <w:sz w:val="24"/>
                <w:szCs w:val="24"/>
                <w:highlight w:val="none"/>
                <w:lang w:eastAsia="zh-CN"/>
              </w:rPr>
              <w:t>”（</w:t>
            </w:r>
            <w:r>
              <w:rPr>
                <w:rFonts w:hint="eastAsia" w:ascii="Times New Roman" w:hAnsi="Times New Roman"/>
                <w:color w:val="auto"/>
                <w:sz w:val="24"/>
                <w:szCs w:val="24"/>
                <w:highlight w:val="none"/>
                <w:lang w:val="en-US" w:eastAsia="zh-CN"/>
              </w:rPr>
              <w:t>项目编号：</w:t>
            </w:r>
            <w:r>
              <w:rPr>
                <w:rFonts w:hint="eastAsia" w:ascii="Times New Roman" w:hAnsi="Times New Roman"/>
                <w:color w:val="auto"/>
                <w:sz w:val="24"/>
                <w:szCs w:val="24"/>
                <w:highlight w:val="none"/>
              </w:rPr>
              <w:t>HBSXK2018003</w:t>
            </w:r>
            <w:r>
              <w:rPr>
                <w:rFonts w:hint="eastAsia" w:ascii="Times New Roman" w:hAnsi="Times New Roman"/>
                <w:color w:val="auto"/>
                <w:sz w:val="24"/>
                <w:szCs w:val="24"/>
                <w:highlight w:val="none"/>
                <w:lang w:eastAsia="zh-CN"/>
              </w:rPr>
              <w:t>）</w:t>
            </w:r>
          </w:p>
        </w:tc>
      </w:tr>
      <w:tr w14:paraId="6D9DFF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85" w:type="dxa"/>
            <w:gridSpan w:val="3"/>
          </w:tcPr>
          <w:p w14:paraId="1F039211">
            <w:pPr>
              <w:pStyle w:val="14"/>
              <w:spacing w:line="307" w:lineRule="exact"/>
              <w:ind w:left="0" w:leftChars="0" w:right="98"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近三年获得教学研究经费（万元）</w:t>
            </w:r>
          </w:p>
        </w:tc>
        <w:tc>
          <w:tcPr>
            <w:tcW w:w="2306" w:type="dxa"/>
            <w:gridSpan w:val="3"/>
          </w:tcPr>
          <w:p w14:paraId="1A172113">
            <w:pPr>
              <w:pStyle w:val="14"/>
              <w:spacing w:before="155"/>
              <w:ind w:left="0" w:leftChars="0" w:firstLine="0" w:firstLineChars="0"/>
              <w:jc w:val="center"/>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0</w:t>
            </w:r>
          </w:p>
        </w:tc>
        <w:tc>
          <w:tcPr>
            <w:tcW w:w="2305" w:type="dxa"/>
            <w:gridSpan w:val="2"/>
          </w:tcPr>
          <w:p w14:paraId="0CBE0959">
            <w:pPr>
              <w:pStyle w:val="14"/>
              <w:spacing w:line="307" w:lineRule="exact"/>
              <w:ind w:left="0" w:leftChars="0" w:firstLine="0" w:firstLineChars="0"/>
              <w:jc w:val="center"/>
              <w:rPr>
                <w:rFonts w:ascii="Times New Roman" w:hAnsi="Times New Roman"/>
                <w:color w:val="auto"/>
                <w:sz w:val="24"/>
                <w:szCs w:val="24"/>
                <w:highlight w:val="none"/>
              </w:rPr>
            </w:pPr>
            <w:r>
              <w:rPr>
                <w:rFonts w:ascii="Times New Roman" w:hAnsi="Times New Roman"/>
                <w:color w:val="auto"/>
                <w:sz w:val="24"/>
                <w:szCs w:val="24"/>
                <w:highlight w:val="none"/>
              </w:rPr>
              <w:t>近三年获得科学研究经费（万元）</w:t>
            </w:r>
          </w:p>
        </w:tc>
        <w:tc>
          <w:tcPr>
            <w:tcW w:w="2571" w:type="dxa"/>
            <w:gridSpan w:val="3"/>
          </w:tcPr>
          <w:p w14:paraId="723C3167">
            <w:pPr>
              <w:pStyle w:val="14"/>
              <w:spacing w:before="155"/>
              <w:ind w:left="0" w:leftChars="0" w:firstLine="0" w:firstLineChars="0"/>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54</w:t>
            </w:r>
          </w:p>
        </w:tc>
      </w:tr>
      <w:tr w14:paraId="03D40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2385" w:type="dxa"/>
            <w:gridSpan w:val="3"/>
          </w:tcPr>
          <w:p w14:paraId="632BB8A2">
            <w:pPr>
              <w:pStyle w:val="14"/>
              <w:spacing w:line="307" w:lineRule="exact"/>
              <w:ind w:left="0" w:leftChars="0" w:right="98" w:firstLine="0" w:firstLineChars="0"/>
              <w:jc w:val="both"/>
              <w:rPr>
                <w:rFonts w:ascii="Times New Roman" w:hAnsi="Times New Roman"/>
                <w:color w:val="auto"/>
                <w:sz w:val="24"/>
                <w:szCs w:val="24"/>
                <w:highlight w:val="none"/>
              </w:rPr>
            </w:pPr>
            <w:r>
              <w:rPr>
                <w:rFonts w:ascii="Times New Roman" w:hAnsi="Times New Roman"/>
                <w:color w:val="auto"/>
                <w:sz w:val="24"/>
                <w:szCs w:val="24"/>
                <w:highlight w:val="none"/>
              </w:rPr>
              <w:t>近三年给本科生授课课程及学时数</w:t>
            </w:r>
          </w:p>
        </w:tc>
        <w:tc>
          <w:tcPr>
            <w:tcW w:w="2306" w:type="dxa"/>
            <w:gridSpan w:val="3"/>
          </w:tcPr>
          <w:p w14:paraId="4B3E2B95">
            <w:pPr>
              <w:pStyle w:val="14"/>
              <w:ind w:left="0" w:leftChars="0" w:firstLine="0" w:firstLineChars="0"/>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物流管理案例分析（64</w:t>
            </w:r>
            <w:r>
              <w:rPr>
                <w:rFonts w:hint="eastAsia" w:ascii="Times New Roman"/>
                <w:color w:val="auto"/>
                <w:sz w:val="24"/>
                <w:highlight w:val="none"/>
                <w:lang w:val="en-US" w:eastAsia="zh-CN"/>
              </w:rPr>
              <w:t>学时</w:t>
            </w:r>
            <w:r>
              <w:rPr>
                <w:rFonts w:hint="eastAsia" w:ascii="Times New Roman" w:hAnsi="Times New Roman"/>
                <w:color w:val="auto"/>
                <w:sz w:val="24"/>
                <w:szCs w:val="24"/>
                <w:highlight w:val="none"/>
                <w:lang w:val="en-US" w:eastAsia="zh-CN"/>
              </w:rPr>
              <w:t>）、物流运筹学（288</w:t>
            </w:r>
            <w:r>
              <w:rPr>
                <w:rFonts w:hint="eastAsia" w:ascii="Times New Roman"/>
                <w:color w:val="auto"/>
                <w:sz w:val="24"/>
                <w:highlight w:val="none"/>
                <w:lang w:val="en-US" w:eastAsia="zh-CN"/>
              </w:rPr>
              <w:t>学时</w:t>
            </w:r>
            <w:r>
              <w:rPr>
                <w:rFonts w:hint="eastAsia" w:ascii="Times New Roman" w:hAnsi="Times New Roman"/>
                <w:color w:val="auto"/>
                <w:sz w:val="24"/>
                <w:szCs w:val="24"/>
                <w:highlight w:val="none"/>
                <w:lang w:val="en-US" w:eastAsia="zh-CN"/>
              </w:rPr>
              <w:t>）、</w:t>
            </w:r>
          </w:p>
          <w:p w14:paraId="45314722">
            <w:pPr>
              <w:pStyle w:val="14"/>
              <w:ind w:left="0" w:leftChars="0" w:firstLine="0" w:firstLineChars="0"/>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国际物流 （96</w:t>
            </w:r>
            <w:r>
              <w:rPr>
                <w:rFonts w:hint="eastAsia" w:ascii="Times New Roman"/>
                <w:color w:val="auto"/>
                <w:sz w:val="24"/>
                <w:highlight w:val="none"/>
                <w:lang w:val="en-US" w:eastAsia="zh-CN"/>
              </w:rPr>
              <w:t>学时</w:t>
            </w:r>
            <w:r>
              <w:rPr>
                <w:rFonts w:hint="eastAsia" w:ascii="Times New Roman" w:hAnsi="Times New Roman"/>
                <w:color w:val="auto"/>
                <w:sz w:val="24"/>
                <w:szCs w:val="24"/>
                <w:highlight w:val="none"/>
                <w:lang w:val="en-US" w:eastAsia="zh-CN"/>
              </w:rPr>
              <w:t>）</w:t>
            </w:r>
          </w:p>
        </w:tc>
        <w:tc>
          <w:tcPr>
            <w:tcW w:w="2305" w:type="dxa"/>
            <w:gridSpan w:val="2"/>
          </w:tcPr>
          <w:p w14:paraId="5CBD95A0">
            <w:pPr>
              <w:pStyle w:val="14"/>
              <w:spacing w:line="307" w:lineRule="exact"/>
              <w:ind w:left="0" w:leftChars="0" w:firstLine="0" w:firstLineChars="0"/>
              <w:rPr>
                <w:rFonts w:ascii="Times New Roman" w:hAnsi="Times New Roman"/>
                <w:color w:val="auto"/>
                <w:sz w:val="24"/>
                <w:szCs w:val="24"/>
                <w:highlight w:val="none"/>
              </w:rPr>
            </w:pPr>
            <w:r>
              <w:rPr>
                <w:rFonts w:ascii="Times New Roman" w:hAnsi="Times New Roman"/>
                <w:color w:val="auto"/>
                <w:sz w:val="24"/>
                <w:szCs w:val="24"/>
                <w:highlight w:val="none"/>
              </w:rPr>
              <w:t>近三年指导本科毕业设计（人次）</w:t>
            </w:r>
          </w:p>
        </w:tc>
        <w:tc>
          <w:tcPr>
            <w:tcW w:w="2571" w:type="dxa"/>
            <w:gridSpan w:val="3"/>
          </w:tcPr>
          <w:p w14:paraId="4F78B389">
            <w:pPr>
              <w:pStyle w:val="14"/>
              <w:spacing w:before="155"/>
              <w:ind w:left="0" w:leftChars="0" w:firstLine="0" w:firstLineChars="0"/>
              <w:jc w:val="center"/>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24</w:t>
            </w:r>
          </w:p>
        </w:tc>
      </w:tr>
    </w:tbl>
    <w:p w14:paraId="2E4D75A4">
      <w:pPr>
        <w:spacing w:line="362" w:lineRule="exact"/>
        <w:ind w:left="458"/>
        <w:rPr>
          <w:rFonts w:hint="eastAsia" w:ascii="Microsoft JhengHei" w:eastAsia="Microsoft JhengHei"/>
          <w:b/>
          <w:color w:val="auto"/>
          <w:sz w:val="24"/>
          <w:highlight w:val="none"/>
        </w:rPr>
      </w:pPr>
    </w:p>
    <w:p w14:paraId="3B845F63">
      <w:pPr>
        <w:spacing w:line="362" w:lineRule="exact"/>
        <w:ind w:left="458"/>
        <w:rPr>
          <w:rFonts w:hint="eastAsia" w:ascii="Microsoft JhengHei" w:eastAsia="Microsoft JhengHei"/>
          <w:b/>
          <w:color w:val="auto"/>
          <w:sz w:val="24"/>
          <w:highlight w:val="none"/>
        </w:rPr>
      </w:pPr>
    </w:p>
    <w:p w14:paraId="19F27818">
      <w:pPr>
        <w:spacing w:line="362" w:lineRule="exact"/>
        <w:rPr>
          <w:color w:val="auto"/>
          <w:sz w:val="24"/>
          <w:highlight w:val="none"/>
        </w:rPr>
        <w:sectPr>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27369C62">
      <w:pPr>
        <w:pStyle w:val="3"/>
        <w:spacing w:line="400" w:lineRule="exact"/>
        <w:ind w:left="20"/>
        <w:jc w:val="center"/>
        <w:rPr>
          <w:color w:val="auto"/>
          <w:highlight w:val="none"/>
        </w:rPr>
      </w:pPr>
      <w:r>
        <w:rPr>
          <w:color w:val="auto"/>
          <w:highlight w:val="none"/>
        </w:rPr>
        <w:t>6.教学条件情况表</w:t>
      </w:r>
    </w:p>
    <w:p w14:paraId="0852A033">
      <w:pPr>
        <w:spacing w:before="4"/>
        <w:rPr>
          <w:color w:val="auto"/>
          <w:sz w:val="10"/>
          <w:highlight w:val="none"/>
        </w:rPr>
      </w:pPr>
    </w:p>
    <w:tbl>
      <w:tblPr>
        <w:tblStyle w:val="12"/>
        <w:tblW w:w="957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2125"/>
        <w:gridCol w:w="2696"/>
        <w:gridCol w:w="2093"/>
      </w:tblGrid>
      <w:tr w14:paraId="0F0001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60" w:type="dxa"/>
            <w:tcBorders>
              <w:right w:val="single" w:color="000000" w:sz="6" w:space="0"/>
            </w:tcBorders>
          </w:tcPr>
          <w:p w14:paraId="3BC19905">
            <w:pPr>
              <w:pStyle w:val="14"/>
              <w:spacing w:line="307" w:lineRule="exact"/>
              <w:ind w:left="129"/>
              <w:rPr>
                <w:color w:val="auto"/>
                <w:sz w:val="24"/>
                <w:highlight w:val="none"/>
              </w:rPr>
            </w:pPr>
            <w:r>
              <w:rPr>
                <w:color w:val="auto"/>
                <w:spacing w:val="-1"/>
                <w:sz w:val="24"/>
                <w:highlight w:val="none"/>
              </w:rPr>
              <w:t>可用于该专业的教学实</w:t>
            </w:r>
          </w:p>
          <w:p w14:paraId="0CB97DAE">
            <w:pPr>
              <w:pStyle w:val="14"/>
              <w:spacing w:before="4" w:line="292" w:lineRule="exact"/>
              <w:ind w:left="129"/>
              <w:rPr>
                <w:color w:val="auto"/>
                <w:sz w:val="24"/>
                <w:highlight w:val="none"/>
              </w:rPr>
            </w:pPr>
            <w:r>
              <w:rPr>
                <w:color w:val="auto"/>
                <w:spacing w:val="-1"/>
                <w:sz w:val="24"/>
                <w:highlight w:val="none"/>
              </w:rPr>
              <w:t>验设备总价值</w:t>
            </w:r>
            <w:r>
              <w:rPr>
                <w:color w:val="auto"/>
                <w:sz w:val="24"/>
                <w:highlight w:val="none"/>
              </w:rPr>
              <w:t>（万元）</w:t>
            </w:r>
          </w:p>
        </w:tc>
        <w:tc>
          <w:tcPr>
            <w:tcW w:w="2125" w:type="dxa"/>
            <w:tcBorders>
              <w:left w:val="single" w:color="000000" w:sz="6" w:space="0"/>
            </w:tcBorders>
            <w:vAlign w:val="center"/>
          </w:tcPr>
          <w:p w14:paraId="324E84E1">
            <w:pPr>
              <w:pStyle w:val="14"/>
              <w:jc w:val="center"/>
              <w:rPr>
                <w:rFonts w:hint="default" w:ascii="Times New Roman" w:eastAsia="宋体"/>
                <w:color w:val="auto"/>
                <w:sz w:val="24"/>
                <w:highlight w:val="none"/>
                <w:lang w:val="en-US" w:eastAsia="zh-CN"/>
              </w:rPr>
            </w:pPr>
            <w:r>
              <w:rPr>
                <w:rFonts w:hint="eastAsia" w:ascii="Times New Roman"/>
                <w:color w:val="auto"/>
                <w:sz w:val="24"/>
                <w:highlight w:val="none"/>
                <w:lang w:val="en-US" w:eastAsia="zh-CN"/>
              </w:rPr>
              <w:t>1129</w:t>
            </w:r>
          </w:p>
        </w:tc>
        <w:tc>
          <w:tcPr>
            <w:tcW w:w="2696" w:type="dxa"/>
          </w:tcPr>
          <w:p w14:paraId="5FAFFD2E">
            <w:pPr>
              <w:pStyle w:val="14"/>
              <w:spacing w:line="307" w:lineRule="exact"/>
              <w:ind w:left="145"/>
              <w:rPr>
                <w:color w:val="auto"/>
                <w:sz w:val="24"/>
                <w:highlight w:val="none"/>
              </w:rPr>
            </w:pPr>
            <w:r>
              <w:rPr>
                <w:color w:val="auto"/>
                <w:sz w:val="24"/>
                <w:highlight w:val="none"/>
              </w:rPr>
              <w:t>可用于该专业的教学实</w:t>
            </w:r>
          </w:p>
          <w:p w14:paraId="44C3F415">
            <w:pPr>
              <w:pStyle w:val="14"/>
              <w:spacing w:before="4" w:line="292" w:lineRule="exact"/>
              <w:ind w:left="106" w:right="-29"/>
              <w:rPr>
                <w:color w:val="auto"/>
                <w:sz w:val="24"/>
                <w:highlight w:val="none"/>
              </w:rPr>
            </w:pPr>
            <w:r>
              <w:rPr>
                <w:color w:val="auto"/>
                <w:spacing w:val="-9"/>
                <w:sz w:val="24"/>
                <w:highlight w:val="none"/>
              </w:rPr>
              <w:t>验设备数量</w:t>
            </w:r>
            <w:r>
              <w:rPr>
                <w:color w:val="auto"/>
                <w:sz w:val="24"/>
                <w:highlight w:val="none"/>
              </w:rPr>
              <w:t>（千元以上）</w:t>
            </w:r>
          </w:p>
        </w:tc>
        <w:tc>
          <w:tcPr>
            <w:tcW w:w="2093" w:type="dxa"/>
            <w:vAlign w:val="center"/>
          </w:tcPr>
          <w:p w14:paraId="59760E06">
            <w:pPr>
              <w:pStyle w:val="14"/>
              <w:jc w:val="center"/>
              <w:rPr>
                <w:rFonts w:hint="default" w:eastAsia="宋体"/>
                <w:color w:val="auto"/>
                <w:highlight w:val="none"/>
                <w:lang w:val="en-US" w:eastAsia="zh-CN"/>
              </w:rPr>
            </w:pPr>
            <w:r>
              <w:rPr>
                <w:rFonts w:hint="eastAsia" w:ascii="Times New Roman"/>
                <w:color w:val="auto"/>
                <w:sz w:val="24"/>
                <w:highlight w:val="none"/>
                <w:lang w:val="en-US" w:eastAsia="zh-CN"/>
              </w:rPr>
              <w:t>334（台/件）</w:t>
            </w:r>
          </w:p>
        </w:tc>
      </w:tr>
      <w:tr w14:paraId="314653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6" w:hRule="atLeast"/>
          <w:jc w:val="center"/>
        </w:trPr>
        <w:tc>
          <w:tcPr>
            <w:tcW w:w="2660" w:type="dxa"/>
            <w:tcBorders>
              <w:right w:val="single" w:color="000000" w:sz="6" w:space="0"/>
            </w:tcBorders>
          </w:tcPr>
          <w:p w14:paraId="4DAC2831">
            <w:pPr>
              <w:pStyle w:val="14"/>
              <w:spacing w:before="79"/>
              <w:ind w:left="489"/>
              <w:rPr>
                <w:color w:val="auto"/>
                <w:sz w:val="24"/>
                <w:highlight w:val="none"/>
              </w:rPr>
            </w:pPr>
            <w:r>
              <w:rPr>
                <w:color w:val="auto"/>
                <w:sz w:val="24"/>
                <w:highlight w:val="none"/>
              </w:rPr>
              <w:t>开办经费及来源</w:t>
            </w:r>
          </w:p>
        </w:tc>
        <w:tc>
          <w:tcPr>
            <w:tcW w:w="6914" w:type="dxa"/>
            <w:gridSpan w:val="3"/>
            <w:tcBorders>
              <w:left w:val="single" w:color="000000" w:sz="6" w:space="0"/>
            </w:tcBorders>
          </w:tcPr>
          <w:p w14:paraId="57F796FA">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ascii="Times New Roman"/>
                <w:color w:val="auto"/>
                <w:sz w:val="24"/>
                <w:highlight w:val="none"/>
              </w:rPr>
            </w:pPr>
            <w:r>
              <w:rPr>
                <w:rFonts w:hint="eastAsia" w:ascii="Times New Roman" w:hAnsi="Times New Roman"/>
                <w:color w:val="auto"/>
                <w:highlight w:val="none"/>
              </w:rPr>
              <w:t>该专业经费来源主要有武汉市公共财政预算教育经费和教师部分教科研项目经费，主要用于日常教学运行支出、教学条件建设、教师培训、学生创新创业等。学校、学院非常重视专业建设投入，近3年来，与该专业相关投入近</w:t>
            </w:r>
            <w:r>
              <w:rPr>
                <w:rFonts w:hint="eastAsia" w:ascii="Times New Roman" w:hAnsi="Times New Roman"/>
                <w:color w:val="auto"/>
                <w:highlight w:val="none"/>
                <w:lang w:val="en-US" w:eastAsia="zh-CN"/>
              </w:rPr>
              <w:t>1129</w:t>
            </w:r>
            <w:r>
              <w:rPr>
                <w:rFonts w:hint="eastAsia" w:ascii="Times New Roman" w:hAnsi="Times New Roman"/>
                <w:color w:val="auto"/>
                <w:highlight w:val="none"/>
              </w:rPr>
              <w:t>万元。未来5年建设期，拟投入不低于</w:t>
            </w:r>
            <w:r>
              <w:rPr>
                <w:rFonts w:hint="eastAsia" w:ascii="Times New Roman" w:hAnsi="Times New Roman"/>
                <w:color w:val="auto"/>
                <w:highlight w:val="none"/>
                <w:lang w:val="en-US" w:eastAsia="zh-CN"/>
              </w:rPr>
              <w:t>3</w:t>
            </w:r>
            <w:r>
              <w:rPr>
                <w:rFonts w:hint="eastAsia" w:ascii="Times New Roman" w:hAnsi="Times New Roman"/>
                <w:color w:val="auto"/>
                <w:highlight w:val="none"/>
              </w:rPr>
              <w:t>00万元用于专业建设和人才培养。</w:t>
            </w:r>
          </w:p>
        </w:tc>
      </w:tr>
      <w:tr w14:paraId="54991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60" w:type="dxa"/>
            <w:tcBorders>
              <w:right w:val="single" w:color="000000" w:sz="6" w:space="0"/>
            </w:tcBorders>
          </w:tcPr>
          <w:p w14:paraId="3DF95CF6">
            <w:pPr>
              <w:pStyle w:val="14"/>
              <w:spacing w:line="307" w:lineRule="exact"/>
              <w:ind w:left="109" w:right="98"/>
              <w:jc w:val="center"/>
              <w:rPr>
                <w:color w:val="auto"/>
                <w:sz w:val="24"/>
                <w:highlight w:val="none"/>
              </w:rPr>
            </w:pPr>
            <w:r>
              <w:rPr>
                <w:color w:val="auto"/>
                <w:sz w:val="24"/>
                <w:highlight w:val="none"/>
              </w:rPr>
              <w:t>生均年教学日常支出</w:t>
            </w:r>
          </w:p>
          <w:p w14:paraId="272CBD44">
            <w:pPr>
              <w:pStyle w:val="14"/>
              <w:spacing w:before="4" w:line="292" w:lineRule="exact"/>
              <w:ind w:left="109" w:right="98"/>
              <w:jc w:val="center"/>
              <w:rPr>
                <w:color w:val="auto"/>
                <w:sz w:val="24"/>
                <w:highlight w:val="none"/>
              </w:rPr>
            </w:pPr>
            <w:r>
              <w:rPr>
                <w:color w:val="auto"/>
                <w:sz w:val="24"/>
                <w:highlight w:val="none"/>
              </w:rPr>
              <w:t>（元）</w:t>
            </w:r>
          </w:p>
        </w:tc>
        <w:tc>
          <w:tcPr>
            <w:tcW w:w="6914" w:type="dxa"/>
            <w:gridSpan w:val="3"/>
            <w:tcBorders>
              <w:left w:val="single" w:color="000000" w:sz="6" w:space="0"/>
            </w:tcBorders>
            <w:vAlign w:val="center"/>
          </w:tcPr>
          <w:p w14:paraId="0B2DF6B5">
            <w:pPr>
              <w:pStyle w:val="14"/>
              <w:jc w:val="center"/>
              <w:rPr>
                <w:rFonts w:hint="default" w:ascii="Times New Roman" w:eastAsia="宋体"/>
                <w:color w:val="auto"/>
                <w:sz w:val="24"/>
                <w:highlight w:val="none"/>
                <w:lang w:val="en-US" w:eastAsia="zh-CN"/>
              </w:rPr>
            </w:pPr>
            <w:r>
              <w:rPr>
                <w:rFonts w:hint="eastAsia" w:ascii="Times New Roman"/>
                <w:color w:val="auto"/>
                <w:sz w:val="24"/>
                <w:highlight w:val="none"/>
                <w:lang w:val="en-US" w:eastAsia="zh-CN"/>
              </w:rPr>
              <w:t>2838</w:t>
            </w:r>
          </w:p>
        </w:tc>
      </w:tr>
      <w:tr w14:paraId="7D9A6B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jc w:val="center"/>
        </w:trPr>
        <w:tc>
          <w:tcPr>
            <w:tcW w:w="2660" w:type="dxa"/>
            <w:tcBorders>
              <w:right w:val="single" w:color="000000" w:sz="6" w:space="0"/>
            </w:tcBorders>
          </w:tcPr>
          <w:p w14:paraId="77AB3DA4">
            <w:pPr>
              <w:pStyle w:val="14"/>
              <w:spacing w:line="307" w:lineRule="exact"/>
              <w:ind w:left="109" w:right="98"/>
              <w:jc w:val="center"/>
              <w:rPr>
                <w:color w:val="auto"/>
                <w:sz w:val="24"/>
                <w:highlight w:val="none"/>
              </w:rPr>
            </w:pPr>
            <w:r>
              <w:rPr>
                <w:color w:val="auto"/>
                <w:sz w:val="24"/>
                <w:highlight w:val="none"/>
              </w:rPr>
              <w:t>实践教学基地（个）</w:t>
            </w:r>
          </w:p>
          <w:p w14:paraId="60A5A0D4">
            <w:pPr>
              <w:pStyle w:val="14"/>
              <w:spacing w:before="4" w:line="292" w:lineRule="exact"/>
              <w:ind w:left="109" w:right="98"/>
              <w:jc w:val="center"/>
              <w:rPr>
                <w:color w:val="auto"/>
                <w:sz w:val="24"/>
                <w:highlight w:val="none"/>
              </w:rPr>
            </w:pPr>
            <w:r>
              <w:rPr>
                <w:color w:val="auto"/>
                <w:spacing w:val="-1"/>
                <w:sz w:val="24"/>
                <w:highlight w:val="none"/>
              </w:rPr>
              <w:t>（</w:t>
            </w:r>
            <w:r>
              <w:rPr>
                <w:color w:val="auto"/>
                <w:sz w:val="24"/>
                <w:highlight w:val="none"/>
              </w:rPr>
              <w:t>请上传合作协议等）</w:t>
            </w:r>
          </w:p>
        </w:tc>
        <w:tc>
          <w:tcPr>
            <w:tcW w:w="6914" w:type="dxa"/>
            <w:gridSpan w:val="3"/>
            <w:tcBorders>
              <w:left w:val="single" w:color="000000" w:sz="6" w:space="0"/>
            </w:tcBorders>
            <w:vAlign w:val="center"/>
          </w:tcPr>
          <w:tbl>
            <w:tblPr>
              <w:tblStyle w:val="8"/>
              <w:tblpPr w:leftFromText="180" w:rightFromText="180" w:vertAnchor="text" w:horzAnchor="page" w:tblpXSpec="center" w:tblpY="900"/>
              <w:tblOverlap w:val="never"/>
              <w:tblW w:w="413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23"/>
              <w:gridCol w:w="1826"/>
              <w:gridCol w:w="1964"/>
            </w:tblGrid>
            <w:tr w14:paraId="1A05C4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7F8AEDE8">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vertAlign w:val="baseline"/>
                      <w:lang w:val="en-US" w:eastAsia="zh-CN"/>
                    </w:rPr>
                  </w:pPr>
                  <w:r>
                    <w:rPr>
                      <w:color w:val="auto"/>
                      <w:sz w:val="22"/>
                      <w:highlight w:val="none"/>
                    </w:rPr>
                    <mc:AlternateContent>
                      <mc:Choice Requires="wps">
                        <w:drawing>
                          <wp:anchor distT="0" distB="0" distL="114300" distR="114300" simplePos="0" relativeHeight="251666432" behindDoc="0" locked="0" layoutInCell="1" allowOverlap="1">
                            <wp:simplePos x="0" y="0"/>
                            <wp:positionH relativeFrom="column">
                              <wp:posOffset>-393065</wp:posOffset>
                            </wp:positionH>
                            <wp:positionV relativeFrom="paragraph">
                              <wp:posOffset>-567055</wp:posOffset>
                            </wp:positionV>
                            <wp:extent cx="3340100" cy="444500"/>
                            <wp:effectExtent l="0" t="0" r="0" b="0"/>
                            <wp:wrapNone/>
                            <wp:docPr id="37" name="文本框 37"/>
                            <wp:cNvGraphicFramePr/>
                            <a:graphic xmlns:a="http://schemas.openxmlformats.org/drawingml/2006/main">
                              <a:graphicData uri="http://schemas.microsoft.com/office/word/2010/wordprocessingShape">
                                <wps:wsp>
                                  <wps:cNvSpPr txBox="1"/>
                                  <wps:spPr>
                                    <a:xfrm>
                                      <a:off x="3020060" y="3364865"/>
                                      <a:ext cx="3340100" cy="4445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4C9E412E">
                                        <w:pPr>
                                          <w:pStyle w:val="14"/>
                                          <w:rPr>
                                            <w:rFonts w:hint="eastAsia" w:ascii="Times New Roman"/>
                                            <w:color w:val="auto"/>
                                            <w:sz w:val="24"/>
                                            <w:highlight w:val="none"/>
                                          </w:rPr>
                                        </w:pPr>
                                        <w:r>
                                          <w:rPr>
                                            <w:rFonts w:hint="eastAsia" w:ascii="Times New Roman"/>
                                            <w:color w:val="auto"/>
                                            <w:sz w:val="24"/>
                                            <w:highlight w:val="none"/>
                                            <w:lang w:val="en-US" w:eastAsia="zh-CN"/>
                                          </w:rPr>
                                          <w:t>实习教学基地9个，合作协议如下：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95pt;margin-top:-44.65pt;height:35pt;width:263pt;z-index:251666432;mso-width-relative:page;mso-height-relative:page;" fillcolor="#FFFFFF [3201]" filled="t" stroked="f" coordsize="21600,21600" o:gfxdata="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J+qlrjWAAAA&#10;CwEAAA8AAAAAAAAAAQAgAAAAIgAAAGRycy9kb3ducmV2LnhtbFBLAQIUABQAAAAIAIdO4kAR1/2w&#10;WAIAAJ0EAAAOAAAAAAAAAAEAIAAAACUBAABkcnMvZTJvRG9jLnhtbFBLBQYAAAAABgAGAFkBAADv&#10;BQAAAAA=&#10;">
                            <v:fill on="t" focussize="0,0"/>
                            <v:stroke on="f" weight="0.5pt"/>
                            <v:imagedata o:title=""/>
                            <o:lock v:ext="edit" aspectratio="f"/>
                            <v:textbox>
                              <w:txbxContent>
                                <w:p w14:paraId="4C9E412E">
                                  <w:pPr>
                                    <w:pStyle w:val="14"/>
                                    <w:rPr>
                                      <w:rFonts w:hint="eastAsia" w:ascii="Times New Roman"/>
                                      <w:color w:val="auto"/>
                                      <w:sz w:val="24"/>
                                      <w:highlight w:val="none"/>
                                    </w:rPr>
                                  </w:pPr>
                                  <w:r>
                                    <w:rPr>
                                      <w:rFonts w:hint="eastAsia" w:ascii="Times New Roman"/>
                                      <w:color w:val="auto"/>
                                      <w:sz w:val="24"/>
                                      <w:highlight w:val="none"/>
                                      <w:lang w:val="en-US" w:eastAsia="zh-CN"/>
                                    </w:rPr>
                                    <w:t>实习教学基地9个，合作协议如下：</w:t>
                                  </w:r>
                                </w:p>
                              </w:txbxContent>
                            </v:textbox>
                          </v:shape>
                        </w:pict>
                      </mc:Fallback>
                    </mc:AlternateContent>
                  </w:r>
                  <w:r>
                    <w:rPr>
                      <w:color w:val="auto"/>
                      <w:highlight w:val="none"/>
                    </w:rPr>
                    <w:drawing>
                      <wp:inline distT="0" distB="0" distL="114300" distR="114300">
                        <wp:extent cx="1038225" cy="1155065"/>
                        <wp:effectExtent l="0" t="0" r="3175" b="635"/>
                        <wp:docPr id="13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
                                <pic:cNvPicPr>
                                  <a:picLocks noChangeAspect="1"/>
                                </pic:cNvPicPr>
                              </pic:nvPicPr>
                              <pic:blipFill>
                                <a:blip r:embed="rId16"/>
                                <a:stretch>
                                  <a:fillRect/>
                                </a:stretch>
                              </pic:blipFill>
                              <pic:spPr>
                                <a:xfrm>
                                  <a:off x="0" y="0"/>
                                  <a:ext cx="1038225" cy="1155065"/>
                                </a:xfrm>
                                <a:prstGeom prst="rect">
                                  <a:avLst/>
                                </a:prstGeom>
                                <a:noFill/>
                                <a:ln>
                                  <a:noFill/>
                                </a:ln>
                              </pic:spPr>
                            </pic:pic>
                          </a:graphicData>
                        </a:graphic>
                      </wp:inline>
                    </w:drawing>
                  </w:r>
                </w:p>
              </w:tc>
              <w:tc>
                <w:tcPr>
                  <w:tcW w:w="1598" w:type="pct"/>
                  <w:tcBorders>
                    <w:tl2br w:val="nil"/>
                    <w:tr2bl w:val="nil"/>
                  </w:tcBorders>
                </w:tcPr>
                <w:p w14:paraId="5C785922">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66775" cy="1052830"/>
                        <wp:effectExtent l="0" t="0" r="9525" b="1270"/>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17"/>
                                <a:stretch>
                                  <a:fillRect/>
                                </a:stretch>
                              </pic:blipFill>
                              <pic:spPr>
                                <a:xfrm>
                                  <a:off x="0" y="0"/>
                                  <a:ext cx="866775" cy="1052830"/>
                                </a:xfrm>
                                <a:prstGeom prst="rect">
                                  <a:avLst/>
                                </a:prstGeom>
                                <a:noFill/>
                                <a:ln>
                                  <a:noFill/>
                                </a:ln>
                              </pic:spPr>
                            </pic:pic>
                          </a:graphicData>
                        </a:graphic>
                      </wp:inline>
                    </w:drawing>
                  </w:r>
                </w:p>
              </w:tc>
              <w:tc>
                <w:tcPr>
                  <w:tcW w:w="1718" w:type="pct"/>
                  <w:tcBorders>
                    <w:tl2br w:val="nil"/>
                    <w:tr2bl w:val="nil"/>
                  </w:tcBorders>
                  <w:vAlign w:val="top"/>
                </w:tcPr>
                <w:p w14:paraId="54B7AC65">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12800" cy="962660"/>
                        <wp:effectExtent l="0" t="0" r="0" b="2540"/>
                        <wp:docPr id="13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0"/>
                                <pic:cNvPicPr>
                                  <a:picLocks noChangeAspect="1"/>
                                </pic:cNvPicPr>
                              </pic:nvPicPr>
                              <pic:blipFill>
                                <a:blip r:embed="rId18"/>
                                <a:stretch>
                                  <a:fillRect/>
                                </a:stretch>
                              </pic:blipFill>
                              <pic:spPr>
                                <a:xfrm>
                                  <a:off x="0" y="0"/>
                                  <a:ext cx="812800" cy="962660"/>
                                </a:xfrm>
                                <a:prstGeom prst="rect">
                                  <a:avLst/>
                                </a:prstGeom>
                                <a:noFill/>
                                <a:ln>
                                  <a:noFill/>
                                </a:ln>
                              </pic:spPr>
                            </pic:pic>
                          </a:graphicData>
                        </a:graphic>
                      </wp:inline>
                    </w:drawing>
                  </w:r>
                </w:p>
              </w:tc>
            </w:tr>
            <w:tr w14:paraId="3CC3D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27D09C3D">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vertAlign w:val="baseline"/>
                      <w:lang w:val="en-US" w:eastAsia="zh-CN"/>
                    </w:rPr>
                  </w:pPr>
                  <w:r>
                    <w:rPr>
                      <w:color w:val="auto"/>
                      <w:highlight w:val="none"/>
                    </w:rPr>
                    <w:drawing>
                      <wp:inline distT="0" distB="0" distL="114300" distR="114300">
                        <wp:extent cx="955675" cy="1165225"/>
                        <wp:effectExtent l="0" t="0" r="9525" b="317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9"/>
                                <a:stretch>
                                  <a:fillRect/>
                                </a:stretch>
                              </pic:blipFill>
                              <pic:spPr>
                                <a:xfrm>
                                  <a:off x="0" y="0"/>
                                  <a:ext cx="955675" cy="1165225"/>
                                </a:xfrm>
                                <a:prstGeom prst="rect">
                                  <a:avLst/>
                                </a:prstGeom>
                                <a:noFill/>
                                <a:ln>
                                  <a:noFill/>
                                </a:ln>
                              </pic:spPr>
                            </pic:pic>
                          </a:graphicData>
                        </a:graphic>
                      </wp:inline>
                    </w:drawing>
                  </w:r>
                </w:p>
              </w:tc>
              <w:tc>
                <w:tcPr>
                  <w:tcW w:w="1598" w:type="pct"/>
                  <w:tcBorders>
                    <w:tl2br w:val="nil"/>
                    <w:tr2bl w:val="nil"/>
                  </w:tcBorders>
                </w:tcPr>
                <w:p w14:paraId="5883FDB0">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1000125" cy="1151255"/>
                        <wp:effectExtent l="0" t="0" r="3175" b="4445"/>
                        <wp:docPr id="1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6"/>
                                <pic:cNvPicPr>
                                  <a:picLocks noChangeAspect="1"/>
                                </pic:cNvPicPr>
                              </pic:nvPicPr>
                              <pic:blipFill>
                                <a:blip r:embed="rId20"/>
                                <a:stretch>
                                  <a:fillRect/>
                                </a:stretch>
                              </pic:blipFill>
                              <pic:spPr>
                                <a:xfrm>
                                  <a:off x="0" y="0"/>
                                  <a:ext cx="1000125" cy="1151255"/>
                                </a:xfrm>
                                <a:prstGeom prst="rect">
                                  <a:avLst/>
                                </a:prstGeom>
                                <a:noFill/>
                                <a:ln>
                                  <a:noFill/>
                                </a:ln>
                              </pic:spPr>
                            </pic:pic>
                          </a:graphicData>
                        </a:graphic>
                      </wp:inline>
                    </w:drawing>
                  </w:r>
                </w:p>
              </w:tc>
              <w:tc>
                <w:tcPr>
                  <w:tcW w:w="1718" w:type="pct"/>
                  <w:tcBorders>
                    <w:tl2br w:val="nil"/>
                    <w:tr2bl w:val="nil"/>
                  </w:tcBorders>
                </w:tcPr>
                <w:p w14:paraId="3EBDC381">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24865" cy="999490"/>
                        <wp:effectExtent l="0" t="0" r="635" b="3810"/>
                        <wp:docPr id="1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7"/>
                                <pic:cNvPicPr>
                                  <a:picLocks noChangeAspect="1"/>
                                </pic:cNvPicPr>
                              </pic:nvPicPr>
                              <pic:blipFill>
                                <a:blip r:embed="rId21"/>
                                <a:stretch>
                                  <a:fillRect/>
                                </a:stretch>
                              </pic:blipFill>
                              <pic:spPr>
                                <a:xfrm>
                                  <a:off x="0" y="0"/>
                                  <a:ext cx="824865" cy="999490"/>
                                </a:xfrm>
                                <a:prstGeom prst="rect">
                                  <a:avLst/>
                                </a:prstGeom>
                                <a:noFill/>
                                <a:ln>
                                  <a:noFill/>
                                </a:ln>
                              </pic:spPr>
                            </pic:pic>
                          </a:graphicData>
                        </a:graphic>
                      </wp:inline>
                    </w:drawing>
                  </w:r>
                </w:p>
              </w:tc>
            </w:tr>
            <w:tr w14:paraId="6ED24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683" w:type="pct"/>
                  <w:tcBorders>
                    <w:tl2br w:val="nil"/>
                    <w:tr2bl w:val="nil"/>
                  </w:tcBorders>
                </w:tcPr>
                <w:p w14:paraId="0103BC39">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vertAlign w:val="baseline"/>
                      <w:lang w:val="en-US" w:eastAsia="zh-CN"/>
                    </w:rPr>
                  </w:pPr>
                  <w:r>
                    <w:rPr>
                      <w:color w:val="auto"/>
                      <w:highlight w:val="none"/>
                    </w:rPr>
                    <w:drawing>
                      <wp:inline distT="0" distB="0" distL="114300" distR="114300">
                        <wp:extent cx="983615" cy="1251585"/>
                        <wp:effectExtent l="0" t="0" r="6985" b="571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2"/>
                                <a:stretch>
                                  <a:fillRect/>
                                </a:stretch>
                              </pic:blipFill>
                              <pic:spPr>
                                <a:xfrm>
                                  <a:off x="0" y="0"/>
                                  <a:ext cx="983615" cy="1251585"/>
                                </a:xfrm>
                                <a:prstGeom prst="rect">
                                  <a:avLst/>
                                </a:prstGeom>
                                <a:noFill/>
                                <a:ln>
                                  <a:noFill/>
                                </a:ln>
                              </pic:spPr>
                            </pic:pic>
                          </a:graphicData>
                        </a:graphic>
                      </wp:inline>
                    </w:drawing>
                  </w:r>
                </w:p>
              </w:tc>
              <w:tc>
                <w:tcPr>
                  <w:tcW w:w="1598" w:type="pct"/>
                  <w:tcBorders>
                    <w:tl2br w:val="nil"/>
                    <w:tr2bl w:val="nil"/>
                  </w:tcBorders>
                </w:tcPr>
                <w:p w14:paraId="3ADD8FDB">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1005840" cy="1249680"/>
                        <wp:effectExtent l="0" t="0" r="10160" b="762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1005840" cy="1249680"/>
                                </a:xfrm>
                                <a:prstGeom prst="rect">
                                  <a:avLst/>
                                </a:prstGeom>
                                <a:noFill/>
                                <a:ln>
                                  <a:noFill/>
                                </a:ln>
                              </pic:spPr>
                            </pic:pic>
                          </a:graphicData>
                        </a:graphic>
                      </wp:inline>
                    </w:drawing>
                  </w:r>
                </w:p>
              </w:tc>
              <w:tc>
                <w:tcPr>
                  <w:tcW w:w="1718" w:type="pct"/>
                  <w:tcBorders>
                    <w:tl2br w:val="nil"/>
                    <w:tr2bl w:val="nil"/>
                  </w:tcBorders>
                </w:tcPr>
                <w:p w14:paraId="4069F9B1">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935990" cy="1094105"/>
                        <wp:effectExtent l="0" t="0" r="3810" b="10795"/>
                        <wp:docPr id="1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4"/>
                                <pic:cNvPicPr>
                                  <a:picLocks noChangeAspect="1"/>
                                </pic:cNvPicPr>
                              </pic:nvPicPr>
                              <pic:blipFill>
                                <a:blip r:embed="rId24"/>
                                <a:stretch>
                                  <a:fillRect/>
                                </a:stretch>
                              </pic:blipFill>
                              <pic:spPr>
                                <a:xfrm>
                                  <a:off x="0" y="0"/>
                                  <a:ext cx="935990" cy="1094105"/>
                                </a:xfrm>
                                <a:prstGeom prst="rect">
                                  <a:avLst/>
                                </a:prstGeom>
                                <a:noFill/>
                                <a:ln>
                                  <a:noFill/>
                                </a:ln>
                              </pic:spPr>
                            </pic:pic>
                          </a:graphicData>
                        </a:graphic>
                      </wp:inline>
                    </w:drawing>
                  </w:r>
                </w:p>
              </w:tc>
            </w:tr>
            <w:tr w14:paraId="42BC6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9" w:hRule="atLeast"/>
                <w:jc w:val="center"/>
              </w:trPr>
              <w:tc>
                <w:tcPr>
                  <w:tcW w:w="1683" w:type="pct"/>
                  <w:tcBorders>
                    <w:tl2br w:val="nil"/>
                    <w:tr2bl w:val="nil"/>
                  </w:tcBorders>
                </w:tcPr>
                <w:p w14:paraId="739EED49">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72490" cy="1120140"/>
                        <wp:effectExtent l="0" t="0" r="3810" b="10160"/>
                        <wp:docPr id="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pic:cNvPicPr>
                                  <a:picLocks noChangeAspect="1"/>
                                </pic:cNvPicPr>
                              </pic:nvPicPr>
                              <pic:blipFill>
                                <a:blip r:embed="rId25"/>
                                <a:stretch>
                                  <a:fillRect/>
                                </a:stretch>
                              </pic:blipFill>
                              <pic:spPr>
                                <a:xfrm>
                                  <a:off x="0" y="0"/>
                                  <a:ext cx="872490" cy="1120140"/>
                                </a:xfrm>
                                <a:prstGeom prst="rect">
                                  <a:avLst/>
                                </a:prstGeom>
                                <a:noFill/>
                                <a:ln>
                                  <a:noFill/>
                                </a:ln>
                              </pic:spPr>
                            </pic:pic>
                          </a:graphicData>
                        </a:graphic>
                      </wp:inline>
                    </w:drawing>
                  </w:r>
                </w:p>
              </w:tc>
              <w:tc>
                <w:tcPr>
                  <w:tcW w:w="1598" w:type="pct"/>
                  <w:tcBorders>
                    <w:tl2br w:val="nil"/>
                    <w:tr2bl w:val="nil"/>
                  </w:tcBorders>
                </w:tcPr>
                <w:p w14:paraId="55C09077">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48360" cy="1061085"/>
                        <wp:effectExtent l="0" t="0" r="2540" b="5715"/>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26"/>
                                <a:stretch>
                                  <a:fillRect/>
                                </a:stretch>
                              </pic:blipFill>
                              <pic:spPr>
                                <a:xfrm>
                                  <a:off x="0" y="0"/>
                                  <a:ext cx="848360" cy="1061085"/>
                                </a:xfrm>
                                <a:prstGeom prst="rect">
                                  <a:avLst/>
                                </a:prstGeom>
                                <a:noFill/>
                                <a:ln>
                                  <a:noFill/>
                                </a:ln>
                              </pic:spPr>
                            </pic:pic>
                          </a:graphicData>
                        </a:graphic>
                      </wp:inline>
                    </w:drawing>
                  </w:r>
                </w:p>
              </w:tc>
              <w:tc>
                <w:tcPr>
                  <w:tcW w:w="1718" w:type="pct"/>
                  <w:tcBorders>
                    <w:tl2br w:val="nil"/>
                    <w:tr2bl w:val="nil"/>
                  </w:tcBorders>
                </w:tcPr>
                <w:p w14:paraId="68F9953B">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color w:val="auto"/>
                      <w:highlight w:val="none"/>
                    </w:rPr>
                    <w:drawing>
                      <wp:inline distT="0" distB="0" distL="114300" distR="114300">
                        <wp:extent cx="824230" cy="1000125"/>
                        <wp:effectExtent l="0" t="0" r="1270" b="3175"/>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27"/>
                                <a:stretch>
                                  <a:fillRect/>
                                </a:stretch>
                              </pic:blipFill>
                              <pic:spPr>
                                <a:xfrm>
                                  <a:off x="0" y="0"/>
                                  <a:ext cx="824230" cy="1000125"/>
                                </a:xfrm>
                                <a:prstGeom prst="rect">
                                  <a:avLst/>
                                </a:prstGeom>
                                <a:noFill/>
                                <a:ln>
                                  <a:noFill/>
                                </a:ln>
                              </pic:spPr>
                            </pic:pic>
                          </a:graphicData>
                        </a:graphic>
                      </wp:inline>
                    </w:drawing>
                  </w:r>
                </w:p>
              </w:tc>
            </w:tr>
            <w:tr w14:paraId="4357B0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8" w:hRule="atLeast"/>
                <w:jc w:val="center"/>
              </w:trPr>
              <w:tc>
                <w:tcPr>
                  <w:tcW w:w="1683" w:type="pct"/>
                  <w:tcBorders>
                    <w:tl2br w:val="nil"/>
                    <w:tr2bl w:val="nil"/>
                  </w:tcBorders>
                </w:tcPr>
                <w:p w14:paraId="1E7BE52D">
                  <w:pPr>
                    <w:pStyle w:val="14"/>
                    <w:keepNext w:val="0"/>
                    <w:keepLines w:val="0"/>
                    <w:pageBreakBefore w:val="0"/>
                    <w:widowControl w:val="0"/>
                    <w:kinsoku/>
                    <w:wordWrap/>
                    <w:overflowPunct/>
                    <w:topLinePunct w:val="0"/>
                    <w:autoSpaceDE w:val="0"/>
                    <w:autoSpaceDN w:val="0"/>
                    <w:bidi w:val="0"/>
                    <w:adjustRightInd/>
                    <w:snapToGrid/>
                    <w:jc w:val="center"/>
                    <w:textAlignment w:val="auto"/>
                    <w:rPr>
                      <w:color w:val="auto"/>
                      <w:highlight w:val="none"/>
                    </w:rPr>
                  </w:pPr>
                  <w:r>
                    <w:rPr>
                      <w:rFonts w:hint="eastAsia" w:eastAsia="黑体"/>
                      <w:color w:val="auto"/>
                      <w:highlight w:val="none"/>
                      <w:lang w:eastAsia="zh-CN"/>
                    </w:rPr>
                    <w:drawing>
                      <wp:inline distT="0" distB="0" distL="114300" distR="114300">
                        <wp:extent cx="965835" cy="1290320"/>
                        <wp:effectExtent l="0" t="0" r="12065" b="5080"/>
                        <wp:docPr id="31" name="图片 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
                                <pic:cNvPicPr>
                                  <a:picLocks noChangeAspect="1"/>
                                </pic:cNvPicPr>
                              </pic:nvPicPr>
                              <pic:blipFill>
                                <a:blip r:embed="rId28"/>
                                <a:stretch>
                                  <a:fillRect/>
                                </a:stretch>
                              </pic:blipFill>
                              <pic:spPr>
                                <a:xfrm>
                                  <a:off x="0" y="0"/>
                                  <a:ext cx="965835" cy="1290320"/>
                                </a:xfrm>
                                <a:prstGeom prst="rect">
                                  <a:avLst/>
                                </a:prstGeom>
                                <a:noFill/>
                                <a:ln>
                                  <a:noFill/>
                                </a:ln>
                              </pic:spPr>
                            </pic:pic>
                          </a:graphicData>
                        </a:graphic>
                      </wp:inline>
                    </w:drawing>
                  </w:r>
                </w:p>
              </w:tc>
              <w:tc>
                <w:tcPr>
                  <w:tcW w:w="1598" w:type="pct"/>
                  <w:tcBorders>
                    <w:tl2br w:val="nil"/>
                    <w:tr2bl w:val="nil"/>
                  </w:tcBorders>
                </w:tcPr>
                <w:p w14:paraId="1A943251">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922020" cy="1229995"/>
                        <wp:effectExtent l="0" t="0" r="5080" b="1905"/>
                        <wp:docPr id="32" name="图片 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3"/>
                                <pic:cNvPicPr>
                                  <a:picLocks noChangeAspect="1"/>
                                </pic:cNvPicPr>
                              </pic:nvPicPr>
                              <pic:blipFill>
                                <a:blip r:embed="rId29"/>
                                <a:stretch>
                                  <a:fillRect/>
                                </a:stretch>
                              </pic:blipFill>
                              <pic:spPr>
                                <a:xfrm>
                                  <a:off x="0" y="0"/>
                                  <a:ext cx="922020" cy="1229995"/>
                                </a:xfrm>
                                <a:prstGeom prst="rect">
                                  <a:avLst/>
                                </a:prstGeom>
                              </pic:spPr>
                            </pic:pic>
                          </a:graphicData>
                        </a:graphic>
                      </wp:inline>
                    </w:drawing>
                  </w:r>
                </w:p>
              </w:tc>
              <w:tc>
                <w:tcPr>
                  <w:tcW w:w="1718" w:type="pct"/>
                  <w:tcBorders>
                    <w:tl2br w:val="nil"/>
                    <w:tr2bl w:val="nil"/>
                  </w:tcBorders>
                </w:tcPr>
                <w:p w14:paraId="218B067D">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846455" cy="1129665"/>
                        <wp:effectExtent l="0" t="0" r="4445" b="635"/>
                        <wp:docPr id="138" name="图片 13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4"/>
                                <pic:cNvPicPr>
                                  <a:picLocks noChangeAspect="1"/>
                                </pic:cNvPicPr>
                              </pic:nvPicPr>
                              <pic:blipFill>
                                <a:blip r:embed="rId30"/>
                                <a:stretch>
                                  <a:fillRect/>
                                </a:stretch>
                              </pic:blipFill>
                              <pic:spPr>
                                <a:xfrm>
                                  <a:off x="0" y="0"/>
                                  <a:ext cx="846455" cy="1129665"/>
                                </a:xfrm>
                                <a:prstGeom prst="rect">
                                  <a:avLst/>
                                </a:prstGeom>
                              </pic:spPr>
                            </pic:pic>
                          </a:graphicData>
                        </a:graphic>
                      </wp:inline>
                    </w:drawing>
                  </w:r>
                </w:p>
              </w:tc>
            </w:tr>
            <w:tr w14:paraId="4A3D23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7B1E21E3">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56920" cy="1071245"/>
                        <wp:effectExtent l="0" t="0" r="5080" b="8255"/>
                        <wp:docPr id="2" name="图片 2" descr="北京见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北京见数_01"/>
                                <pic:cNvPicPr>
                                  <a:picLocks noChangeAspect="1"/>
                                </pic:cNvPicPr>
                              </pic:nvPicPr>
                              <pic:blipFill>
                                <a:blip r:embed="rId31"/>
                                <a:stretch>
                                  <a:fillRect/>
                                </a:stretch>
                              </pic:blipFill>
                              <pic:spPr>
                                <a:xfrm>
                                  <a:off x="0" y="0"/>
                                  <a:ext cx="756920" cy="1071245"/>
                                </a:xfrm>
                                <a:prstGeom prst="rect">
                                  <a:avLst/>
                                </a:prstGeom>
                              </pic:spPr>
                            </pic:pic>
                          </a:graphicData>
                        </a:graphic>
                      </wp:inline>
                    </w:drawing>
                  </w:r>
                </w:p>
              </w:tc>
              <w:tc>
                <w:tcPr>
                  <w:tcW w:w="1598" w:type="pct"/>
                  <w:tcBorders>
                    <w:tl2br w:val="nil"/>
                    <w:tr2bl w:val="nil"/>
                  </w:tcBorders>
                </w:tcPr>
                <w:p w14:paraId="3B8AF3D7">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56285" cy="1070610"/>
                        <wp:effectExtent l="0" t="0" r="5715" b="8890"/>
                        <wp:docPr id="6" name="图片 6" descr="北京见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北京见数_02"/>
                                <pic:cNvPicPr>
                                  <a:picLocks noChangeAspect="1"/>
                                </pic:cNvPicPr>
                              </pic:nvPicPr>
                              <pic:blipFill>
                                <a:blip r:embed="rId32"/>
                                <a:stretch>
                                  <a:fillRect/>
                                </a:stretch>
                              </pic:blipFill>
                              <pic:spPr>
                                <a:xfrm>
                                  <a:off x="0" y="0"/>
                                  <a:ext cx="756285" cy="1070610"/>
                                </a:xfrm>
                                <a:prstGeom prst="rect">
                                  <a:avLst/>
                                </a:prstGeom>
                              </pic:spPr>
                            </pic:pic>
                          </a:graphicData>
                        </a:graphic>
                      </wp:inline>
                    </w:drawing>
                  </w:r>
                </w:p>
              </w:tc>
              <w:tc>
                <w:tcPr>
                  <w:tcW w:w="1718" w:type="pct"/>
                  <w:tcBorders>
                    <w:tl2br w:val="nil"/>
                    <w:tr2bl w:val="nil"/>
                  </w:tcBorders>
                </w:tcPr>
                <w:p w14:paraId="61791AE5">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p>
              </w:tc>
            </w:tr>
            <w:tr w14:paraId="420AD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0B4FAD32">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844550" cy="1195070"/>
                        <wp:effectExtent l="0" t="0" r="6350" b="11430"/>
                        <wp:docPr id="7" name="图片 7" descr="校企合作协议-因麦数字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校企合作协议-因麦数字_01"/>
                                <pic:cNvPicPr>
                                  <a:picLocks noChangeAspect="1"/>
                                </pic:cNvPicPr>
                              </pic:nvPicPr>
                              <pic:blipFill>
                                <a:blip r:embed="rId33"/>
                                <a:stretch>
                                  <a:fillRect/>
                                </a:stretch>
                              </pic:blipFill>
                              <pic:spPr>
                                <a:xfrm>
                                  <a:off x="0" y="0"/>
                                  <a:ext cx="844550" cy="1195070"/>
                                </a:xfrm>
                                <a:prstGeom prst="rect">
                                  <a:avLst/>
                                </a:prstGeom>
                              </pic:spPr>
                            </pic:pic>
                          </a:graphicData>
                        </a:graphic>
                      </wp:inline>
                    </w:drawing>
                  </w:r>
                </w:p>
              </w:tc>
              <w:tc>
                <w:tcPr>
                  <w:tcW w:w="1598" w:type="pct"/>
                  <w:tcBorders>
                    <w:tl2br w:val="nil"/>
                    <w:tr2bl w:val="nil"/>
                  </w:tcBorders>
                </w:tcPr>
                <w:p w14:paraId="3DA89A94">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812165" cy="1149350"/>
                        <wp:effectExtent l="0" t="0" r="635" b="6350"/>
                        <wp:docPr id="8" name="图片 8" descr="校企合作协议-因麦数字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校企合作协议-因麦数字_02"/>
                                <pic:cNvPicPr>
                                  <a:picLocks noChangeAspect="1"/>
                                </pic:cNvPicPr>
                              </pic:nvPicPr>
                              <pic:blipFill>
                                <a:blip r:embed="rId34"/>
                                <a:stretch>
                                  <a:fillRect/>
                                </a:stretch>
                              </pic:blipFill>
                              <pic:spPr>
                                <a:xfrm>
                                  <a:off x="0" y="0"/>
                                  <a:ext cx="812165" cy="1149350"/>
                                </a:xfrm>
                                <a:prstGeom prst="rect">
                                  <a:avLst/>
                                </a:prstGeom>
                              </pic:spPr>
                            </pic:pic>
                          </a:graphicData>
                        </a:graphic>
                      </wp:inline>
                    </w:drawing>
                  </w:r>
                </w:p>
              </w:tc>
              <w:tc>
                <w:tcPr>
                  <w:tcW w:w="1718" w:type="pct"/>
                  <w:tcBorders>
                    <w:tl2br w:val="nil"/>
                    <w:tr2bl w:val="nil"/>
                  </w:tcBorders>
                </w:tcPr>
                <w:p w14:paraId="7D0D22A4">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23900" cy="1024255"/>
                        <wp:effectExtent l="0" t="0" r="0" b="4445"/>
                        <wp:docPr id="9" name="图片 9" descr="校企合作协议-因麦数字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校企合作协议-因麦数字_03"/>
                                <pic:cNvPicPr>
                                  <a:picLocks noChangeAspect="1"/>
                                </pic:cNvPicPr>
                              </pic:nvPicPr>
                              <pic:blipFill>
                                <a:blip r:embed="rId35"/>
                                <a:stretch>
                                  <a:fillRect/>
                                </a:stretch>
                              </pic:blipFill>
                              <pic:spPr>
                                <a:xfrm>
                                  <a:off x="0" y="0"/>
                                  <a:ext cx="723900" cy="1024255"/>
                                </a:xfrm>
                                <a:prstGeom prst="rect">
                                  <a:avLst/>
                                </a:prstGeom>
                              </pic:spPr>
                            </pic:pic>
                          </a:graphicData>
                        </a:graphic>
                      </wp:inline>
                    </w:drawing>
                  </w:r>
                </w:p>
              </w:tc>
            </w:tr>
            <w:tr w14:paraId="3BF562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3AD2D2F9">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08025" cy="1001395"/>
                        <wp:effectExtent l="0" t="0" r="3175" b="1905"/>
                        <wp:docPr id="10" name="图片 10" descr="校企合作协议-万达(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企合作协议-万达(1)_01"/>
                                <pic:cNvPicPr>
                                  <a:picLocks noChangeAspect="1"/>
                                </pic:cNvPicPr>
                              </pic:nvPicPr>
                              <pic:blipFill>
                                <a:blip r:embed="rId36"/>
                                <a:stretch>
                                  <a:fillRect/>
                                </a:stretch>
                              </pic:blipFill>
                              <pic:spPr>
                                <a:xfrm>
                                  <a:off x="0" y="0"/>
                                  <a:ext cx="708025" cy="1001395"/>
                                </a:xfrm>
                                <a:prstGeom prst="rect">
                                  <a:avLst/>
                                </a:prstGeom>
                              </pic:spPr>
                            </pic:pic>
                          </a:graphicData>
                        </a:graphic>
                      </wp:inline>
                    </w:drawing>
                  </w:r>
                </w:p>
              </w:tc>
              <w:tc>
                <w:tcPr>
                  <w:tcW w:w="1598" w:type="pct"/>
                  <w:tcBorders>
                    <w:tl2br w:val="nil"/>
                    <w:tr2bl w:val="nil"/>
                  </w:tcBorders>
                </w:tcPr>
                <w:p w14:paraId="07C1040C">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67715" cy="1078865"/>
                        <wp:effectExtent l="0" t="0" r="6985" b="635"/>
                        <wp:docPr id="11" name="图片 11" descr="校企合作协议-万达(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校企合作协议-万达(1)_02"/>
                                <pic:cNvPicPr>
                                  <a:picLocks noChangeAspect="1"/>
                                </pic:cNvPicPr>
                              </pic:nvPicPr>
                              <pic:blipFill>
                                <a:blip r:embed="rId37"/>
                                <a:stretch>
                                  <a:fillRect/>
                                </a:stretch>
                              </pic:blipFill>
                              <pic:spPr>
                                <a:xfrm>
                                  <a:off x="0" y="0"/>
                                  <a:ext cx="767715" cy="1078865"/>
                                </a:xfrm>
                                <a:prstGeom prst="rect">
                                  <a:avLst/>
                                </a:prstGeom>
                              </pic:spPr>
                            </pic:pic>
                          </a:graphicData>
                        </a:graphic>
                      </wp:inline>
                    </w:drawing>
                  </w:r>
                </w:p>
              </w:tc>
              <w:tc>
                <w:tcPr>
                  <w:tcW w:w="1718" w:type="pct"/>
                  <w:tcBorders>
                    <w:tl2br w:val="nil"/>
                    <w:tr2bl w:val="nil"/>
                  </w:tcBorders>
                </w:tcPr>
                <w:p w14:paraId="35A121C7">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01675" cy="984885"/>
                        <wp:effectExtent l="0" t="0" r="9525" b="5715"/>
                        <wp:docPr id="12" name="图片 12" descr="校企合作协议-万达(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校企合作协议-万达(1)_03"/>
                                <pic:cNvPicPr>
                                  <a:picLocks noChangeAspect="1"/>
                                </pic:cNvPicPr>
                              </pic:nvPicPr>
                              <pic:blipFill>
                                <a:blip r:embed="rId38"/>
                                <a:stretch>
                                  <a:fillRect/>
                                </a:stretch>
                              </pic:blipFill>
                              <pic:spPr>
                                <a:xfrm>
                                  <a:off x="0" y="0"/>
                                  <a:ext cx="701675" cy="984885"/>
                                </a:xfrm>
                                <a:prstGeom prst="rect">
                                  <a:avLst/>
                                </a:prstGeom>
                              </pic:spPr>
                            </pic:pic>
                          </a:graphicData>
                        </a:graphic>
                      </wp:inline>
                    </w:drawing>
                  </w:r>
                </w:p>
              </w:tc>
            </w:tr>
            <w:tr w14:paraId="03A56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683" w:type="pct"/>
                  <w:tcBorders>
                    <w:tl2br w:val="nil"/>
                    <w:tr2bl w:val="nil"/>
                  </w:tcBorders>
                </w:tcPr>
                <w:p w14:paraId="1D55C560">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824230" cy="1165860"/>
                        <wp:effectExtent l="0" t="0" r="1270" b="2540"/>
                        <wp:docPr id="13" name="图片 13" descr="无锡红豆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无锡红豆_01"/>
                                <pic:cNvPicPr>
                                  <a:picLocks noChangeAspect="1"/>
                                </pic:cNvPicPr>
                              </pic:nvPicPr>
                              <pic:blipFill>
                                <a:blip r:embed="rId39"/>
                                <a:stretch>
                                  <a:fillRect/>
                                </a:stretch>
                              </pic:blipFill>
                              <pic:spPr>
                                <a:xfrm>
                                  <a:off x="0" y="0"/>
                                  <a:ext cx="824230" cy="1165860"/>
                                </a:xfrm>
                                <a:prstGeom prst="rect">
                                  <a:avLst/>
                                </a:prstGeom>
                              </pic:spPr>
                            </pic:pic>
                          </a:graphicData>
                        </a:graphic>
                      </wp:inline>
                    </w:drawing>
                  </w:r>
                </w:p>
              </w:tc>
              <w:tc>
                <w:tcPr>
                  <w:tcW w:w="1598" w:type="pct"/>
                  <w:tcBorders>
                    <w:tl2br w:val="nil"/>
                    <w:tr2bl w:val="nil"/>
                  </w:tcBorders>
                </w:tcPr>
                <w:p w14:paraId="4038EF8C">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68985" cy="1087755"/>
                        <wp:effectExtent l="0" t="0" r="5715" b="4445"/>
                        <wp:docPr id="14" name="图片 14" descr="无锡红豆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无锡红豆_02"/>
                                <pic:cNvPicPr>
                                  <a:picLocks noChangeAspect="1"/>
                                </pic:cNvPicPr>
                              </pic:nvPicPr>
                              <pic:blipFill>
                                <a:blip r:embed="rId40"/>
                                <a:stretch>
                                  <a:fillRect/>
                                </a:stretch>
                              </pic:blipFill>
                              <pic:spPr>
                                <a:xfrm>
                                  <a:off x="0" y="0"/>
                                  <a:ext cx="768985" cy="1087755"/>
                                </a:xfrm>
                                <a:prstGeom prst="rect">
                                  <a:avLst/>
                                </a:prstGeom>
                              </pic:spPr>
                            </pic:pic>
                          </a:graphicData>
                        </a:graphic>
                      </wp:inline>
                    </w:drawing>
                  </w:r>
                </w:p>
              </w:tc>
              <w:tc>
                <w:tcPr>
                  <w:tcW w:w="1718" w:type="pct"/>
                  <w:tcBorders>
                    <w:tl2br w:val="nil"/>
                    <w:tr2bl w:val="nil"/>
                  </w:tcBorders>
                </w:tcPr>
                <w:p w14:paraId="703A1B09">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eastAsia="黑体"/>
                      <w:color w:val="auto"/>
                      <w:highlight w:val="none"/>
                      <w:lang w:eastAsia="zh-CN"/>
                    </w:rPr>
                  </w:pPr>
                  <w:r>
                    <w:rPr>
                      <w:rFonts w:hint="eastAsia" w:eastAsia="黑体"/>
                      <w:color w:val="auto"/>
                      <w:highlight w:val="none"/>
                      <w:lang w:eastAsia="zh-CN"/>
                    </w:rPr>
                    <w:drawing>
                      <wp:inline distT="0" distB="0" distL="114300" distR="114300">
                        <wp:extent cx="788670" cy="1116330"/>
                        <wp:effectExtent l="0" t="0" r="11430" b="1270"/>
                        <wp:docPr id="33" name="图片 33" descr="无锡红豆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无锡红豆_03"/>
                                <pic:cNvPicPr>
                                  <a:picLocks noChangeAspect="1"/>
                                </pic:cNvPicPr>
                              </pic:nvPicPr>
                              <pic:blipFill>
                                <a:blip r:embed="rId41"/>
                                <a:stretch>
                                  <a:fillRect/>
                                </a:stretch>
                              </pic:blipFill>
                              <pic:spPr>
                                <a:xfrm>
                                  <a:off x="0" y="0"/>
                                  <a:ext cx="788670" cy="1116330"/>
                                </a:xfrm>
                                <a:prstGeom prst="rect">
                                  <a:avLst/>
                                </a:prstGeom>
                              </pic:spPr>
                            </pic:pic>
                          </a:graphicData>
                        </a:graphic>
                      </wp:inline>
                    </w:drawing>
                  </w:r>
                </w:p>
              </w:tc>
            </w:tr>
          </w:tbl>
          <w:p w14:paraId="7BAE6EA9">
            <w:pPr>
              <w:pStyle w:val="14"/>
              <w:keepNext w:val="0"/>
              <w:keepLines w:val="0"/>
              <w:pageBreakBefore w:val="0"/>
              <w:widowControl w:val="0"/>
              <w:kinsoku/>
              <w:wordWrap/>
              <w:overflowPunct/>
              <w:topLinePunct w:val="0"/>
              <w:autoSpaceDE w:val="0"/>
              <w:autoSpaceDN w:val="0"/>
              <w:bidi w:val="0"/>
              <w:adjustRightInd/>
              <w:snapToGrid/>
              <w:jc w:val="both"/>
              <w:textAlignment w:val="auto"/>
              <w:rPr>
                <w:rFonts w:hint="eastAsia" w:ascii="Times New Roman"/>
                <w:color w:val="auto"/>
                <w:sz w:val="24"/>
                <w:highlight w:val="none"/>
                <w:lang w:val="en-US" w:eastAsia="zh-CN"/>
              </w:rPr>
            </w:pPr>
            <w:r>
              <w:rPr>
                <w:rFonts w:hint="eastAsia" w:ascii="Times New Roman"/>
                <w:color w:val="auto"/>
                <w:sz w:val="24"/>
                <w:highlight w:val="none"/>
                <w:lang w:val="en-US" w:eastAsia="zh-CN"/>
              </w:rPr>
              <w:t>：</w:t>
            </w:r>
          </w:p>
          <w:p w14:paraId="74362354">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30BBF2D6">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01B30345">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5A0EFEAC">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5CF6303A">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6003A135">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64F2CCBF">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7207A958">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394178CC">
            <w:pPr>
              <w:pStyle w:val="14"/>
              <w:keepNext w:val="0"/>
              <w:keepLines w:val="0"/>
              <w:pageBreakBefore w:val="0"/>
              <w:widowControl w:val="0"/>
              <w:kinsoku/>
              <w:wordWrap/>
              <w:overflowPunct/>
              <w:topLinePunct w:val="0"/>
              <w:autoSpaceDE w:val="0"/>
              <w:autoSpaceDN w:val="0"/>
              <w:bidi w:val="0"/>
              <w:adjustRightInd/>
              <w:snapToGrid/>
              <w:jc w:val="center"/>
              <w:textAlignment w:val="auto"/>
              <w:rPr>
                <w:rFonts w:hint="eastAsia" w:ascii="Times New Roman"/>
                <w:color w:val="auto"/>
                <w:sz w:val="24"/>
                <w:highlight w:val="none"/>
                <w:lang w:val="en-US" w:eastAsia="zh-CN"/>
              </w:rPr>
            </w:pPr>
          </w:p>
          <w:p w14:paraId="76F88D52">
            <w:pPr>
              <w:pStyle w:val="14"/>
              <w:jc w:val="center"/>
              <w:rPr>
                <w:rFonts w:hint="eastAsia" w:ascii="Times New Roman"/>
                <w:color w:val="auto"/>
                <w:sz w:val="24"/>
                <w:highlight w:val="none"/>
                <w:lang w:val="en-US" w:eastAsia="zh-CN"/>
              </w:rPr>
            </w:pPr>
          </w:p>
          <w:p w14:paraId="28C4A24D">
            <w:pPr>
              <w:pStyle w:val="14"/>
              <w:jc w:val="center"/>
              <w:rPr>
                <w:rFonts w:hint="eastAsia" w:ascii="Times New Roman"/>
                <w:color w:val="auto"/>
                <w:sz w:val="24"/>
                <w:highlight w:val="none"/>
                <w:lang w:val="en-US" w:eastAsia="zh-CN"/>
              </w:rPr>
            </w:pPr>
          </w:p>
          <w:p w14:paraId="1E30E6D4">
            <w:pPr>
              <w:pStyle w:val="14"/>
              <w:jc w:val="center"/>
              <w:rPr>
                <w:rFonts w:hint="eastAsia" w:ascii="Times New Roman"/>
                <w:color w:val="auto"/>
                <w:sz w:val="24"/>
                <w:highlight w:val="none"/>
                <w:lang w:val="en-US" w:eastAsia="zh-CN"/>
              </w:rPr>
            </w:pPr>
          </w:p>
          <w:p w14:paraId="1454F68C">
            <w:pPr>
              <w:pStyle w:val="14"/>
              <w:jc w:val="center"/>
              <w:rPr>
                <w:rFonts w:hint="eastAsia" w:ascii="Times New Roman"/>
                <w:color w:val="auto"/>
                <w:sz w:val="24"/>
                <w:highlight w:val="none"/>
                <w:lang w:val="en-US" w:eastAsia="zh-CN"/>
              </w:rPr>
            </w:pPr>
          </w:p>
          <w:p w14:paraId="79229E57">
            <w:pPr>
              <w:pStyle w:val="14"/>
              <w:jc w:val="center"/>
              <w:rPr>
                <w:rFonts w:hint="eastAsia" w:ascii="Times New Roman"/>
                <w:color w:val="auto"/>
                <w:sz w:val="24"/>
                <w:highlight w:val="none"/>
                <w:lang w:val="en-US" w:eastAsia="zh-CN"/>
              </w:rPr>
            </w:pPr>
          </w:p>
          <w:p w14:paraId="4612C200">
            <w:pPr>
              <w:pStyle w:val="14"/>
              <w:jc w:val="center"/>
              <w:rPr>
                <w:rFonts w:hint="eastAsia" w:ascii="Times New Roman"/>
                <w:color w:val="auto"/>
                <w:sz w:val="24"/>
                <w:highlight w:val="none"/>
                <w:lang w:val="en-US" w:eastAsia="zh-CN"/>
              </w:rPr>
            </w:pPr>
          </w:p>
          <w:p w14:paraId="39D4A5D9">
            <w:pPr>
              <w:pStyle w:val="14"/>
              <w:jc w:val="center"/>
              <w:rPr>
                <w:rFonts w:hint="eastAsia" w:ascii="Times New Roman"/>
                <w:color w:val="auto"/>
                <w:sz w:val="24"/>
                <w:highlight w:val="none"/>
                <w:lang w:val="en-US" w:eastAsia="zh-CN"/>
              </w:rPr>
            </w:pPr>
          </w:p>
          <w:p w14:paraId="62195154">
            <w:pPr>
              <w:pStyle w:val="14"/>
              <w:jc w:val="center"/>
              <w:rPr>
                <w:rFonts w:hint="eastAsia" w:ascii="Times New Roman"/>
                <w:color w:val="auto"/>
                <w:sz w:val="24"/>
                <w:highlight w:val="none"/>
                <w:lang w:val="en-US" w:eastAsia="zh-CN"/>
              </w:rPr>
            </w:pPr>
          </w:p>
          <w:p w14:paraId="02FACED8">
            <w:pPr>
              <w:pStyle w:val="14"/>
              <w:jc w:val="center"/>
              <w:rPr>
                <w:rFonts w:hint="eastAsia" w:ascii="Times New Roman"/>
                <w:color w:val="auto"/>
                <w:sz w:val="24"/>
                <w:highlight w:val="none"/>
                <w:lang w:val="en-US" w:eastAsia="zh-CN"/>
              </w:rPr>
            </w:pPr>
          </w:p>
          <w:p w14:paraId="5CB25DAB">
            <w:pPr>
              <w:pStyle w:val="14"/>
              <w:jc w:val="center"/>
              <w:rPr>
                <w:rFonts w:hint="eastAsia" w:ascii="Times New Roman"/>
                <w:color w:val="auto"/>
                <w:sz w:val="24"/>
                <w:highlight w:val="none"/>
                <w:lang w:val="en-US" w:eastAsia="zh-CN"/>
              </w:rPr>
            </w:pPr>
          </w:p>
        </w:tc>
      </w:tr>
      <w:tr w14:paraId="7A62A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jc w:val="center"/>
        </w:trPr>
        <w:tc>
          <w:tcPr>
            <w:tcW w:w="2660" w:type="dxa"/>
            <w:tcBorders>
              <w:right w:val="single" w:color="000000" w:sz="6" w:space="0"/>
            </w:tcBorders>
          </w:tcPr>
          <w:p w14:paraId="3B861456">
            <w:pPr>
              <w:pStyle w:val="14"/>
              <w:spacing w:line="307" w:lineRule="exact"/>
              <w:ind w:left="109" w:right="98"/>
              <w:jc w:val="center"/>
              <w:rPr>
                <w:color w:val="auto"/>
                <w:sz w:val="24"/>
                <w:highlight w:val="none"/>
              </w:rPr>
            </w:pPr>
            <w:r>
              <w:rPr>
                <w:color w:val="auto"/>
                <w:sz w:val="24"/>
                <w:highlight w:val="none"/>
              </w:rPr>
              <w:t>教学条件建设规划</w:t>
            </w:r>
          </w:p>
          <w:p w14:paraId="69984FAF">
            <w:pPr>
              <w:pStyle w:val="14"/>
              <w:spacing w:before="4" w:line="294" w:lineRule="exact"/>
              <w:ind w:left="109" w:right="98"/>
              <w:jc w:val="center"/>
              <w:rPr>
                <w:color w:val="auto"/>
                <w:sz w:val="24"/>
                <w:highlight w:val="none"/>
              </w:rPr>
            </w:pPr>
            <w:r>
              <w:rPr>
                <w:color w:val="auto"/>
                <w:sz w:val="24"/>
                <w:highlight w:val="none"/>
              </w:rPr>
              <w:t>及保障措施</w:t>
            </w:r>
          </w:p>
        </w:tc>
        <w:tc>
          <w:tcPr>
            <w:tcW w:w="6914" w:type="dxa"/>
            <w:gridSpan w:val="3"/>
            <w:tcBorders>
              <w:left w:val="single" w:color="000000" w:sz="6" w:space="0"/>
            </w:tcBorders>
          </w:tcPr>
          <w:p w14:paraId="1B1BAE44">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80" w:firstLineChars="200"/>
              <w:jc w:val="both"/>
              <w:textAlignment w:val="auto"/>
              <w:rPr>
                <w:rFonts w:hint="eastAsia" w:ascii="Times New Roman" w:hAnsi="Times New Roman"/>
                <w:color w:val="auto"/>
                <w:sz w:val="24"/>
                <w:highlight w:val="none"/>
              </w:rPr>
            </w:pPr>
            <w:r>
              <w:rPr>
                <w:rFonts w:hint="eastAsia" w:ascii="Times New Roman" w:hAnsi="Times New Roman"/>
                <w:color w:val="auto"/>
                <w:sz w:val="24"/>
                <w:highlight w:val="none"/>
                <w:lang w:val="en-US" w:eastAsia="zh-CN"/>
              </w:rPr>
              <w:t xml:space="preserve">1. </w:t>
            </w:r>
            <w:r>
              <w:rPr>
                <w:rFonts w:hint="eastAsia" w:ascii="Times New Roman" w:hAnsi="Times New Roman"/>
                <w:color w:val="auto"/>
                <w:sz w:val="24"/>
                <w:highlight w:val="none"/>
              </w:rPr>
              <w:t>强化师资队伍</w:t>
            </w:r>
          </w:p>
          <w:p w14:paraId="13713CFC">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80" w:firstLineChars="200"/>
              <w:jc w:val="both"/>
              <w:textAlignment w:val="auto"/>
              <w:rPr>
                <w:rFonts w:hint="eastAsia" w:ascii="Times New Roman" w:hAnsi="Times New Roman"/>
                <w:color w:val="auto"/>
                <w:highlight w:val="none"/>
              </w:rPr>
            </w:pPr>
            <w:r>
              <w:rPr>
                <w:rFonts w:hint="eastAsia" w:ascii="Times New Roman" w:hAnsi="Times New Roman"/>
                <w:color w:val="auto"/>
                <w:sz w:val="24"/>
                <w:highlight w:val="none"/>
              </w:rPr>
              <w:t>围绕我校湖北省高等学校优势特色学科群(现代服务业与信息技术特色学科群)的建设，不断优化师资结构。</w:t>
            </w:r>
            <w:r>
              <w:rPr>
                <w:rFonts w:hint="eastAsia" w:ascii="Times New Roman" w:hAnsi="Times New Roman"/>
                <w:color w:val="auto"/>
                <w:highlight w:val="none"/>
              </w:rPr>
              <w:t>我校围绕湖北省高等学校优势特色学科群（现代服务业与信息技术特色学科群）建设，多措并举强化师资队伍建设，持续优化师资结构。一方面，重点引进和培养跨境电子商务、智慧物流、供应链大数据分析等领域的学科带头人，近两年已引进5名具有行业头部企业工作经历的双师型教师；另一方面，通过校企共建</w:t>
            </w:r>
            <w:r>
              <w:rPr>
                <w:rFonts w:hint="eastAsia" w:ascii="Times New Roman" w:hAnsi="Times New Roman"/>
                <w:color w:val="auto"/>
                <w:highlight w:val="none"/>
                <w:lang w:eastAsia="zh-CN"/>
              </w:rPr>
              <w:t>“</w:t>
            </w:r>
            <w:r>
              <w:rPr>
                <w:rFonts w:hint="eastAsia" w:ascii="Times New Roman" w:hAnsi="Times New Roman"/>
                <w:color w:val="auto"/>
                <w:highlight w:val="none"/>
              </w:rPr>
              <w:t>教师工作站</w:t>
            </w:r>
            <w:r>
              <w:rPr>
                <w:rFonts w:hint="eastAsia" w:ascii="Times New Roman" w:hAnsi="Times New Roman"/>
                <w:color w:val="auto"/>
                <w:highlight w:val="none"/>
                <w:lang w:eastAsia="zh-CN"/>
              </w:rPr>
              <w:t>”</w:t>
            </w:r>
            <w:r>
              <w:rPr>
                <w:rFonts w:hint="eastAsia" w:ascii="Times New Roman" w:hAnsi="Times New Roman"/>
                <w:color w:val="auto"/>
                <w:highlight w:val="none"/>
              </w:rPr>
              <w:t>，选派骨干教师赴怡亚通供应链、北京见数科技等合作企业挂职锻炼，目前已有12名教师完成企业实践，有效提升了教师的实践教学能力。同时建立</w:t>
            </w:r>
            <w:r>
              <w:rPr>
                <w:rFonts w:hint="eastAsia" w:ascii="Times New Roman" w:hAnsi="Times New Roman"/>
                <w:color w:val="auto"/>
                <w:highlight w:val="none"/>
                <w:lang w:eastAsia="zh-CN"/>
              </w:rPr>
              <w:t>“</w:t>
            </w:r>
            <w:r>
              <w:rPr>
                <w:rFonts w:hint="eastAsia" w:ascii="Times New Roman" w:hAnsi="Times New Roman"/>
                <w:color w:val="auto"/>
                <w:highlight w:val="none"/>
              </w:rPr>
              <w:t>产业教授</w:t>
            </w:r>
            <w:r>
              <w:rPr>
                <w:rFonts w:hint="eastAsia" w:ascii="Times New Roman" w:hAnsi="Times New Roman"/>
                <w:color w:val="auto"/>
                <w:highlight w:val="none"/>
                <w:lang w:eastAsia="zh-CN"/>
              </w:rPr>
              <w:t>”</w:t>
            </w:r>
            <w:r>
              <w:rPr>
                <w:rFonts w:hint="eastAsia" w:ascii="Times New Roman" w:hAnsi="Times New Roman"/>
                <w:color w:val="auto"/>
                <w:highlight w:val="none"/>
              </w:rPr>
              <w:t>聘任制度，聘请黄鹤楼酒业供应链总监、正大卜蜂食品冷链物流负责人等6名行业专家参与人才培养方案制定和课程教学，推动师资队伍向</w:t>
            </w:r>
            <w:r>
              <w:rPr>
                <w:rFonts w:hint="eastAsia" w:ascii="Times New Roman" w:hAnsi="Times New Roman"/>
                <w:color w:val="auto"/>
                <w:highlight w:val="none"/>
                <w:lang w:eastAsia="zh-CN"/>
              </w:rPr>
              <w:t>“</w:t>
            </w:r>
            <w:r>
              <w:rPr>
                <w:rFonts w:hint="eastAsia" w:ascii="Times New Roman" w:hAnsi="Times New Roman"/>
                <w:color w:val="auto"/>
                <w:highlight w:val="none"/>
              </w:rPr>
              <w:t>双师双能型</w:t>
            </w:r>
            <w:r>
              <w:rPr>
                <w:rFonts w:hint="eastAsia" w:ascii="Times New Roman" w:hAnsi="Times New Roman"/>
                <w:color w:val="auto"/>
                <w:highlight w:val="none"/>
                <w:lang w:eastAsia="zh-CN"/>
              </w:rPr>
              <w:t>”</w:t>
            </w:r>
            <w:r>
              <w:rPr>
                <w:rFonts w:hint="eastAsia" w:ascii="Times New Roman" w:hAnsi="Times New Roman"/>
                <w:color w:val="auto"/>
                <w:highlight w:val="none"/>
              </w:rPr>
              <w:t>转型，为培养符合产业需求的供应链管理专业人才提供有力保障。</w:t>
            </w:r>
          </w:p>
          <w:p w14:paraId="7532C918">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2. 夯实培养能力</w:t>
            </w:r>
          </w:p>
          <w:p w14:paraId="0A51E40F">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highlight w:val="none"/>
              </w:rPr>
              <w:t>我校紧密对接国家和湖北省</w:t>
            </w:r>
            <w:r>
              <w:rPr>
                <w:rFonts w:hint="eastAsia" w:ascii="Times New Roman" w:hAnsi="Times New Roman"/>
                <w:color w:val="auto"/>
                <w:highlight w:val="none"/>
                <w:lang w:eastAsia="zh-CN"/>
              </w:rPr>
              <w:t>“</w:t>
            </w:r>
            <w:r>
              <w:rPr>
                <w:rFonts w:hint="eastAsia" w:ascii="Times New Roman" w:hAnsi="Times New Roman"/>
                <w:color w:val="auto"/>
                <w:highlight w:val="none"/>
              </w:rPr>
              <w:t>十四五</w:t>
            </w:r>
            <w:r>
              <w:rPr>
                <w:rFonts w:hint="eastAsia" w:ascii="Times New Roman" w:hAnsi="Times New Roman"/>
                <w:color w:val="auto"/>
                <w:highlight w:val="none"/>
                <w:lang w:eastAsia="zh-CN"/>
              </w:rPr>
              <w:t>”</w:t>
            </w:r>
            <w:r>
              <w:rPr>
                <w:rFonts w:hint="eastAsia" w:ascii="Times New Roman" w:hAnsi="Times New Roman"/>
                <w:color w:val="auto"/>
                <w:highlight w:val="none"/>
              </w:rPr>
              <w:t>现代物流业发展规划要求，深入调研怡亚通供应链、正大卜蜂等合作企业人才需求，动态优化供应链管理专业人才培养方案。重点面向跨境电子商务、食品冷链物流、供应链大数据三大方向，构建</w:t>
            </w:r>
            <w:r>
              <w:rPr>
                <w:rFonts w:hint="eastAsia" w:ascii="Times New Roman" w:hAnsi="Times New Roman"/>
                <w:color w:val="auto"/>
                <w:highlight w:val="none"/>
                <w:lang w:eastAsia="zh-CN"/>
              </w:rPr>
              <w:t>“</w:t>
            </w:r>
            <w:r>
              <w:rPr>
                <w:rFonts w:hint="eastAsia" w:ascii="Times New Roman" w:hAnsi="Times New Roman"/>
                <w:color w:val="auto"/>
                <w:highlight w:val="none"/>
              </w:rPr>
              <w:t>基础理论+行业模块+数字化技能</w:t>
            </w:r>
            <w:r>
              <w:rPr>
                <w:rFonts w:hint="eastAsia" w:ascii="Times New Roman" w:hAnsi="Times New Roman"/>
                <w:color w:val="auto"/>
                <w:highlight w:val="none"/>
                <w:lang w:eastAsia="zh-CN"/>
              </w:rPr>
              <w:t>”</w:t>
            </w:r>
            <w:r>
              <w:rPr>
                <w:rFonts w:hint="eastAsia" w:ascii="Times New Roman" w:hAnsi="Times New Roman"/>
                <w:color w:val="auto"/>
                <w:highlight w:val="none"/>
              </w:rPr>
              <w:t>的课程体系，新增《国际物流与供应链管理》</w:t>
            </w:r>
            <w:r>
              <w:rPr>
                <w:rFonts w:hint="eastAsia" w:ascii="Times New Roman" w:hAnsi="Times New Roman"/>
                <w:color w:val="auto"/>
                <w:highlight w:val="none"/>
                <w:lang w:eastAsia="zh-CN"/>
              </w:rPr>
              <w:t>、</w:t>
            </w:r>
            <w:r>
              <w:rPr>
                <w:rFonts w:hint="eastAsia" w:ascii="Times New Roman" w:hAnsi="Times New Roman"/>
                <w:color w:val="auto"/>
                <w:highlight w:val="none"/>
              </w:rPr>
              <w:t>《食品科学与工程导论》</w:t>
            </w:r>
            <w:r>
              <w:rPr>
                <w:rFonts w:hint="eastAsia" w:ascii="Times New Roman" w:hAnsi="Times New Roman"/>
                <w:color w:val="auto"/>
                <w:highlight w:val="none"/>
                <w:lang w:eastAsia="zh-CN"/>
              </w:rPr>
              <w:t>、</w:t>
            </w:r>
            <w:r>
              <w:rPr>
                <w:rFonts w:hint="eastAsia" w:ascii="Times New Roman" w:hAnsi="Times New Roman"/>
                <w:color w:val="auto"/>
                <w:highlight w:val="none"/>
              </w:rPr>
              <w:t>《新媒体营销与运营》等课程。同时深化产教融合，与</w:t>
            </w:r>
            <w:r>
              <w:rPr>
                <w:rFonts w:hint="eastAsia" w:ascii="Times New Roman" w:hAnsi="Times New Roman"/>
                <w:color w:val="auto"/>
                <w:highlight w:val="none"/>
                <w:lang w:val="en-US" w:eastAsia="zh-CN"/>
              </w:rPr>
              <w:t>区域企业</w:t>
            </w:r>
            <w:r>
              <w:rPr>
                <w:rFonts w:hint="eastAsia" w:ascii="Times New Roman" w:hAnsi="Times New Roman"/>
                <w:color w:val="auto"/>
                <w:highlight w:val="none"/>
              </w:rPr>
              <w:t>共建跨境电商实训基地，</w:t>
            </w:r>
            <w:r>
              <w:rPr>
                <w:rFonts w:hint="eastAsia" w:ascii="Times New Roman" w:hAnsi="Times New Roman"/>
                <w:color w:val="auto"/>
                <w:highlight w:val="none"/>
                <w:lang w:val="en-US" w:eastAsia="zh-CN"/>
              </w:rPr>
              <w:t>以及</w:t>
            </w:r>
            <w:r>
              <w:rPr>
                <w:rFonts w:hint="eastAsia" w:ascii="Times New Roman" w:hAnsi="Times New Roman"/>
                <w:color w:val="auto"/>
                <w:highlight w:val="none"/>
              </w:rPr>
              <w:t>合作开发供应链管理案例库，确保人才培养与区域产业发展同频共振。通过定期邀请企业</w:t>
            </w:r>
            <w:r>
              <w:rPr>
                <w:rFonts w:hint="eastAsia" w:ascii="Times New Roman" w:hAnsi="Times New Roman"/>
                <w:color w:val="auto"/>
                <w:highlight w:val="none"/>
                <w:lang w:val="en-US" w:eastAsia="zh-CN"/>
              </w:rPr>
              <w:t>专家</w:t>
            </w:r>
            <w:r>
              <w:rPr>
                <w:rFonts w:hint="eastAsia" w:ascii="Times New Roman" w:hAnsi="Times New Roman"/>
                <w:color w:val="auto"/>
                <w:highlight w:val="none"/>
              </w:rPr>
              <w:t>参与培养方案修订，建立</w:t>
            </w:r>
            <w:r>
              <w:rPr>
                <w:rFonts w:hint="eastAsia" w:ascii="Times New Roman" w:hAnsi="Times New Roman"/>
                <w:color w:val="auto"/>
                <w:highlight w:val="none"/>
                <w:lang w:eastAsia="zh-CN"/>
              </w:rPr>
              <w:t>“</w:t>
            </w:r>
            <w:r>
              <w:rPr>
                <w:rFonts w:hint="eastAsia" w:ascii="Times New Roman" w:hAnsi="Times New Roman"/>
                <w:color w:val="auto"/>
                <w:highlight w:val="none"/>
              </w:rPr>
              <w:t>人才需求-培养目标-课程体系</w:t>
            </w:r>
            <w:r>
              <w:rPr>
                <w:rFonts w:hint="eastAsia" w:ascii="Times New Roman" w:hAnsi="Times New Roman"/>
                <w:color w:val="auto"/>
                <w:highlight w:val="none"/>
                <w:lang w:eastAsia="zh-CN"/>
              </w:rPr>
              <w:t>”</w:t>
            </w:r>
            <w:r>
              <w:rPr>
                <w:rFonts w:hint="eastAsia" w:ascii="Times New Roman" w:hAnsi="Times New Roman"/>
                <w:color w:val="auto"/>
                <w:highlight w:val="none"/>
              </w:rPr>
              <w:t>的动态调整机制，</w:t>
            </w:r>
            <w:r>
              <w:rPr>
                <w:rFonts w:hint="eastAsia" w:ascii="Times New Roman" w:hAnsi="Times New Roman"/>
                <w:color w:val="auto"/>
                <w:highlight w:val="none"/>
                <w:lang w:val="en-US" w:eastAsia="zh-CN"/>
              </w:rPr>
              <w:t>以期提升</w:t>
            </w:r>
            <w:r>
              <w:rPr>
                <w:rFonts w:hint="eastAsia" w:ascii="Times New Roman" w:hAnsi="Times New Roman"/>
                <w:color w:val="auto"/>
                <w:highlight w:val="none"/>
              </w:rPr>
              <w:t>毕业生专业对口率。</w:t>
            </w:r>
            <w:r>
              <w:rPr>
                <w:rFonts w:hint="eastAsia"/>
                <w:color w:val="auto"/>
                <w:highlight w:val="none"/>
                <w:lang w:val="en-US" w:eastAsia="zh-CN"/>
              </w:rPr>
              <w:t xml:space="preserve">  </w:t>
            </w:r>
          </w:p>
          <w:p w14:paraId="74E2B917">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3. 强化实践教学体系建设</w:t>
            </w:r>
          </w:p>
          <w:p w14:paraId="00CD6486">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依托湖北省中小企业数字化服务联盟平台，深化与湖北省中小企业服务中心的战略合作，构建“政校企协”四位一体的协同育人机制。重点推进实践教学平台升级工程，计划五年内投入300万元专项资金，分阶段实施实验室智能化改造：首期完成供应链大数据分析实验室建设，二期建成智慧物流仿真实验室，最终建成集“数字化运营+智能决策+虚拟仿真”于一体的综合性实验教学中心。</w:t>
            </w:r>
          </w:p>
          <w:p w14:paraId="0DDB7262">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4. 实施教学质量提升工程</w:t>
            </w:r>
          </w:p>
          <w:p w14:paraId="4DD61B81">
            <w:pPr>
              <w:pStyle w:val="14"/>
              <w:keepNext w:val="0"/>
              <w:keepLines w:val="0"/>
              <w:pageBreakBefore w:val="0"/>
              <w:widowControl w:val="0"/>
              <w:numPr>
                <w:ilvl w:val="0"/>
                <w:numId w:val="0"/>
              </w:numPr>
              <w:kinsoku/>
              <w:wordWrap/>
              <w:overflowPunct/>
              <w:topLinePunct w:val="0"/>
              <w:autoSpaceDE w:val="0"/>
              <w:autoSpaceDN w:val="0"/>
              <w:bidi w:val="0"/>
              <w:adjustRightInd/>
              <w:snapToGrid/>
              <w:spacing w:line="400" w:lineRule="exact"/>
              <w:ind w:firstLine="44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highlight w:val="none"/>
                <w:lang w:val="en-US" w:eastAsia="zh-CN"/>
              </w:rPr>
              <w:t>重点打造《供应链管理概论》、《供应链建模与仿真》等核心课程，力争3年内获批1门省级一流课程。结合企业实践，出版《湖北特色产业供应链案例集（拟）》等特色教材。构建“课赛研创”四位一体的育人体系，每年组织学生参与全国大学生供应链大赛等学科竞赛。通过建立“课程建设-教材开发-实践创新”的质量闭环，确保人才培养质量持续提升。</w:t>
            </w:r>
          </w:p>
        </w:tc>
      </w:tr>
    </w:tbl>
    <w:p w14:paraId="2D77FBD3">
      <w:pPr>
        <w:rPr>
          <w:color w:val="auto"/>
          <w:sz w:val="20"/>
          <w:highlight w:val="none"/>
        </w:rPr>
      </w:pPr>
    </w:p>
    <w:p w14:paraId="65E024BC">
      <w:pPr>
        <w:spacing w:before="3"/>
        <w:rPr>
          <w:color w:val="auto"/>
          <w:sz w:val="21"/>
          <w:highlight w:val="none"/>
        </w:rPr>
      </w:pPr>
    </w:p>
    <w:p w14:paraId="20A9D3F2">
      <w:pPr>
        <w:rPr>
          <w:rFonts w:hint="eastAsia" w:ascii="Microsoft JhengHei" w:eastAsia="Microsoft JhengHei"/>
          <w:b/>
          <w:color w:val="auto"/>
          <w:sz w:val="30"/>
          <w:highlight w:val="none"/>
        </w:rPr>
      </w:pPr>
      <w:r>
        <w:rPr>
          <w:rFonts w:hint="eastAsia" w:ascii="Microsoft JhengHei" w:eastAsia="Microsoft JhengHei"/>
          <w:b/>
          <w:color w:val="auto"/>
          <w:sz w:val="30"/>
          <w:highlight w:val="none"/>
        </w:rPr>
        <w:br w:type="page"/>
      </w:r>
    </w:p>
    <w:p w14:paraId="5347892E">
      <w:pPr>
        <w:spacing w:after="54" w:line="511" w:lineRule="exact"/>
        <w:ind w:left="911" w:right="1167"/>
        <w:jc w:val="center"/>
        <w:rPr>
          <w:rFonts w:hint="eastAsia" w:ascii="黑体" w:hAnsi="黑体" w:eastAsia="黑体" w:cs="黑体"/>
          <w:b/>
          <w:color w:val="auto"/>
          <w:sz w:val="30"/>
          <w:highlight w:val="none"/>
        </w:rPr>
      </w:pPr>
      <w:r>
        <w:rPr>
          <w:rFonts w:hint="eastAsia" w:ascii="黑体" w:hAnsi="黑体" w:eastAsia="黑体" w:cs="黑体"/>
          <w:b/>
          <w:color w:val="auto"/>
          <w:sz w:val="30"/>
          <w:highlight w:val="none"/>
        </w:rPr>
        <w:t>主要教学实验设备情况表</w:t>
      </w:r>
    </w:p>
    <w:p w14:paraId="0CEBAD92">
      <w:pPr>
        <w:rPr>
          <w:rFonts w:ascii="Times New Roman"/>
          <w:color w:val="auto"/>
          <w:sz w:val="24"/>
          <w:highlight w:val="none"/>
        </w:rPr>
      </w:pPr>
    </w:p>
    <w:tbl>
      <w:tblPr>
        <w:tblStyle w:val="7"/>
        <w:tblW w:w="95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268"/>
        <w:gridCol w:w="2312"/>
        <w:gridCol w:w="960"/>
        <w:gridCol w:w="1850"/>
        <w:gridCol w:w="2170"/>
      </w:tblGrid>
      <w:tr w14:paraId="6D8F7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34A42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教学实验设备名称</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8F9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型号规格</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642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数量</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C3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购入时间</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8146C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设备价值（元）</w:t>
            </w:r>
          </w:p>
        </w:tc>
      </w:tr>
      <w:tr w14:paraId="06749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725D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大数据服务器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534B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Style w:val="20"/>
                <w:rFonts w:eastAsia="宋体"/>
                <w:color w:val="auto"/>
                <w:highlight w:val="none"/>
                <w:lang w:val="en-US" w:eastAsia="zh-CN" w:bidi="ar"/>
              </w:rPr>
              <w:t>1.0</w:t>
            </w:r>
            <w:r>
              <w:rPr>
                <w:rFonts w:hint="eastAsia" w:ascii="宋体" w:hAnsi="宋体" w:eastAsia="宋体" w:cs="宋体"/>
                <w:i w:val="0"/>
                <w:iCs w:val="0"/>
                <w:color w:val="auto"/>
                <w:kern w:val="0"/>
                <w:sz w:val="24"/>
                <w:szCs w:val="24"/>
                <w:highlight w:val="none"/>
                <w:u w:val="none"/>
                <w:lang w:val="en-US" w:eastAsia="zh-CN" w:bidi="ar"/>
              </w:rPr>
              <w:t>版本，</w:t>
            </w:r>
            <w:r>
              <w:rPr>
                <w:rStyle w:val="20"/>
                <w:rFonts w:eastAsia="宋体"/>
                <w:color w:val="auto"/>
                <w:highlight w:val="none"/>
                <w:lang w:val="en-US" w:eastAsia="zh-CN" w:bidi="ar"/>
              </w:rPr>
              <w:t>BS</w:t>
            </w:r>
            <w:r>
              <w:rPr>
                <w:rFonts w:hint="eastAsia" w:ascii="宋体" w:hAnsi="宋体" w:eastAsia="宋体" w:cs="宋体"/>
                <w:i w:val="0"/>
                <w:iCs w:val="0"/>
                <w:color w:val="auto"/>
                <w:kern w:val="0"/>
                <w:sz w:val="24"/>
                <w:szCs w:val="24"/>
                <w:highlight w:val="none"/>
                <w:u w:val="none"/>
                <w:lang w:val="en-US" w:eastAsia="zh-CN" w:bidi="ar"/>
              </w:rPr>
              <w:t>架构</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56C4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1E41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991D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55600</w:t>
            </w:r>
          </w:p>
        </w:tc>
      </w:tr>
      <w:tr w14:paraId="66174B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ED0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触摸屏一体机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FC91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E3F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2E57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B39E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28500</w:t>
            </w:r>
          </w:p>
        </w:tc>
      </w:tr>
      <w:tr w14:paraId="410F1E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279B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笔记本电脑</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976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7884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6B3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C9D43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32000</w:t>
            </w:r>
          </w:p>
        </w:tc>
      </w:tr>
      <w:tr w14:paraId="7DDA8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B1D9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658E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电商物流大数据平台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1E51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E289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76C04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230000</w:t>
            </w:r>
          </w:p>
        </w:tc>
      </w:tr>
      <w:tr w14:paraId="23ED46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D47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虚拟现实工作台</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8E5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VR</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562F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3666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3B2B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21800</w:t>
            </w:r>
          </w:p>
        </w:tc>
      </w:tr>
      <w:tr w14:paraId="25B9B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1D95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0D0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质性分析软件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C56A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0D48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31D3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40000</w:t>
            </w:r>
          </w:p>
        </w:tc>
      </w:tr>
      <w:tr w14:paraId="6CD4E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6EA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实训室指引机器人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03E5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米欧机器人</w:t>
            </w:r>
            <w:r>
              <w:rPr>
                <w:rStyle w:val="20"/>
                <w:rFonts w:eastAsia="宋体"/>
                <w:color w:val="auto"/>
                <w:highlight w:val="none"/>
                <w:lang w:val="en-US" w:eastAsia="zh-CN" w:bidi="ar"/>
              </w:rPr>
              <w:t>mo-08</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D7B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FCCD2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8FDA2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200000</w:t>
            </w:r>
          </w:p>
        </w:tc>
      </w:tr>
      <w:tr w14:paraId="519978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500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26E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供应链管理系统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C83D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AF5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1A2F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140000</w:t>
            </w:r>
          </w:p>
        </w:tc>
      </w:tr>
      <w:tr w14:paraId="25FAE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FCB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5A5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虚拟仿真管理软件</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F8B5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D25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3A85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150000</w:t>
            </w:r>
          </w:p>
        </w:tc>
      </w:tr>
      <w:tr w14:paraId="65FE31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484E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手动液压搬运车</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7FCE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诺力</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986B2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A1F8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E9F5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6837.6</w:t>
            </w:r>
          </w:p>
        </w:tc>
      </w:tr>
      <w:tr w14:paraId="3C6FF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F89C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D333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AC9E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1A82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E718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5400</w:t>
            </w:r>
          </w:p>
        </w:tc>
      </w:tr>
      <w:tr w14:paraId="37133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14A9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服务器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27E8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w:t>
            </w:r>
            <w:r>
              <w:rPr>
                <w:rStyle w:val="20"/>
                <w:rFonts w:eastAsia="宋体"/>
                <w:color w:val="auto"/>
                <w:highlight w:val="none"/>
                <w:lang w:val="en-US" w:eastAsia="zh-CN" w:bidi="ar"/>
              </w:rPr>
              <w:t>R740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C3C6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9FDE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D26F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29700</w:t>
            </w:r>
          </w:p>
        </w:tc>
      </w:tr>
      <w:tr w14:paraId="22A44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2CF3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982D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物流数据可视化研究系统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096B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4B41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3762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50000</w:t>
            </w:r>
          </w:p>
        </w:tc>
      </w:tr>
      <w:tr w14:paraId="76378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D9C4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97C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文化互动系统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4D2E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40E8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1D88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85000</w:t>
            </w:r>
          </w:p>
        </w:tc>
      </w:tr>
      <w:tr w14:paraId="4B8A4D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EBB7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B30A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绿色物流管理系统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788F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4F7A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5134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130000</w:t>
            </w:r>
          </w:p>
        </w:tc>
      </w:tr>
      <w:tr w14:paraId="0A9774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341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A6FA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冷链物流信息管理系统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F92A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85D7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9E84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140000</w:t>
            </w:r>
          </w:p>
        </w:tc>
      </w:tr>
      <w:tr w14:paraId="2FCD9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1A0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AFC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货到人拣选系统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E39E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142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2020.12</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12EA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360000</w:t>
            </w:r>
          </w:p>
        </w:tc>
      </w:tr>
      <w:tr w14:paraId="074D7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334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4E8C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BD7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49</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D7B7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2023.9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0869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253820</w:t>
            </w:r>
          </w:p>
        </w:tc>
      </w:tr>
      <w:tr w14:paraId="2DADB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E39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89D1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8B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57</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4FDF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2014.9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6033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243390</w:t>
            </w:r>
          </w:p>
        </w:tc>
      </w:tr>
      <w:tr w14:paraId="1CB53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4DC2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实训云终端</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6DE3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联想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85BF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62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ECDF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E2FF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328600</w:t>
            </w:r>
          </w:p>
        </w:tc>
      </w:tr>
      <w:tr w14:paraId="011D7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EE25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显示器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39F0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飞利浦</w:t>
            </w:r>
            <w:r>
              <w:rPr>
                <w:rStyle w:val="20"/>
                <w:rFonts w:eastAsia="宋体"/>
                <w:color w:val="auto"/>
                <w:highlight w:val="none"/>
                <w:lang w:val="en-US" w:eastAsia="zh-CN" w:bidi="ar"/>
              </w:rPr>
              <w:t>241S9L</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023E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62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44E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57E5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86800</w:t>
            </w:r>
          </w:p>
        </w:tc>
      </w:tr>
      <w:tr w14:paraId="0C968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20F8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应用服务器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1BA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新华三</w:t>
            </w:r>
            <w:r>
              <w:rPr>
                <w:rStyle w:val="20"/>
                <w:rFonts w:eastAsia="宋体"/>
                <w:color w:val="auto"/>
                <w:highlight w:val="none"/>
                <w:lang w:val="en-US" w:eastAsia="zh-CN" w:bidi="ar"/>
              </w:rPr>
              <w:t>R4900 G3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A8DC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9950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E664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32000</w:t>
            </w:r>
          </w:p>
        </w:tc>
      </w:tr>
      <w:tr w14:paraId="313C2B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708F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云桌面服务器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4620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噢易云服务器</w:t>
            </w:r>
            <w:r>
              <w:rPr>
                <w:rStyle w:val="20"/>
                <w:rFonts w:eastAsia="宋体"/>
                <w:color w:val="auto"/>
                <w:highlight w:val="none"/>
                <w:lang w:val="en-US" w:eastAsia="zh-CN" w:bidi="ar"/>
              </w:rPr>
              <w:t>OIP232- 1170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06AA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FEA1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F6FC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136000</w:t>
            </w:r>
          </w:p>
        </w:tc>
      </w:tr>
      <w:tr w14:paraId="44DF8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8C19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智慧大屏</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2F40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BF86EB</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EEB7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8DE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0C9C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73000</w:t>
            </w:r>
          </w:p>
        </w:tc>
      </w:tr>
      <w:tr w14:paraId="66F02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758C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智慧教室大屏</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E2A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FF65EA</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230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DD4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9E5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72000</w:t>
            </w:r>
          </w:p>
        </w:tc>
      </w:tr>
      <w:tr w14:paraId="450F19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09F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超高清教师全景摄像机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A5AF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VC30T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397D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51FB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0BCB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15000</w:t>
            </w:r>
          </w:p>
        </w:tc>
      </w:tr>
      <w:tr w14:paraId="3248E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656A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超高清学生全景摄像机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183B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VC11S</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71BF2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74C1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3E79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15000</w:t>
            </w:r>
          </w:p>
        </w:tc>
      </w:tr>
      <w:tr w14:paraId="18E553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DEE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超高清教师</w:t>
            </w:r>
            <w:r>
              <w:rPr>
                <w:rStyle w:val="20"/>
                <w:rFonts w:eastAsia="宋体"/>
                <w:color w:val="auto"/>
                <w:highlight w:val="none"/>
                <w:lang w:val="en-US" w:eastAsia="zh-CN" w:bidi="ar"/>
              </w:rPr>
              <w:t>/</w:t>
            </w:r>
            <w:r>
              <w:rPr>
                <w:rFonts w:hint="eastAsia" w:ascii="宋体" w:hAnsi="宋体" w:eastAsia="宋体" w:cs="宋体"/>
                <w:i w:val="0"/>
                <w:iCs w:val="0"/>
                <w:color w:val="auto"/>
                <w:kern w:val="0"/>
                <w:sz w:val="24"/>
                <w:szCs w:val="24"/>
                <w:highlight w:val="none"/>
                <w:u w:val="none"/>
                <w:lang w:val="en-US" w:eastAsia="zh-CN" w:bidi="ar"/>
              </w:rPr>
              <w:t>学生特写摄像机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D87E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VC30T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9738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E621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C6C6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15000</w:t>
            </w:r>
          </w:p>
        </w:tc>
      </w:tr>
      <w:tr w14:paraId="2ECEC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14CA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音频处理器</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8F9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V2.0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F21E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CEED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7568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13000</w:t>
            </w:r>
          </w:p>
        </w:tc>
      </w:tr>
      <w:tr w14:paraId="2AE9C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A0ECF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DD2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桌面云融合版噢易</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7909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519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5516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80600</w:t>
            </w:r>
          </w:p>
        </w:tc>
      </w:tr>
      <w:tr w14:paraId="4DCFC8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7E2A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267D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配套终端管理系统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0246F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5620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DEA1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31000</w:t>
            </w:r>
          </w:p>
        </w:tc>
      </w:tr>
      <w:tr w14:paraId="13A4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AA9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导播系统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A6F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希沃导播控制系统</w:t>
            </w:r>
            <w:r>
              <w:rPr>
                <w:rStyle w:val="20"/>
                <w:rFonts w:eastAsia="宋体"/>
                <w:color w:val="auto"/>
                <w:highlight w:val="none"/>
                <w:lang w:val="en-US" w:eastAsia="zh-CN" w:bidi="ar"/>
              </w:rPr>
              <w:t>V4.0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4061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22DD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2673A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48000</w:t>
            </w:r>
          </w:p>
        </w:tc>
      </w:tr>
      <w:tr w14:paraId="1C4CC5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0AE8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87E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图像智能跟踪定位系统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85A0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B80C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2277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10000</w:t>
            </w:r>
          </w:p>
        </w:tc>
      </w:tr>
      <w:tr w14:paraId="56066B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DDA3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互动系统</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403D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希沃在线课堂互动系统</w:t>
            </w:r>
            <w:r>
              <w:rPr>
                <w:rStyle w:val="20"/>
                <w:rFonts w:eastAsia="宋体"/>
                <w:color w:val="auto"/>
                <w:highlight w:val="none"/>
                <w:lang w:val="en-US" w:eastAsia="zh-CN" w:bidi="ar"/>
              </w:rPr>
              <w:t xml:space="preserve"> V2.0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3DE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A84C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5A55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11000</w:t>
            </w:r>
          </w:p>
        </w:tc>
      </w:tr>
      <w:tr w14:paraId="1BB04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5482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AB5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电子商务数据分析实训系统（核心产品）</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E94E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2A52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BD5E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200000</w:t>
            </w:r>
          </w:p>
        </w:tc>
      </w:tr>
      <w:tr w14:paraId="34092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E0F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2F88B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跨境电商实践平台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BF2C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F7604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621E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220000</w:t>
            </w:r>
          </w:p>
        </w:tc>
      </w:tr>
      <w:tr w14:paraId="7EC848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FCB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AAD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校园电子商务创业平台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DF76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D0F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1438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230000</w:t>
            </w:r>
          </w:p>
        </w:tc>
      </w:tr>
      <w:tr w14:paraId="2B95D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7DF6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应用软件</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9FD8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新媒体营销实训平台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7336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5C79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2022.9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528B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220000</w:t>
            </w:r>
          </w:p>
        </w:tc>
      </w:tr>
      <w:tr w14:paraId="72133B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1717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计算机</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16F1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戴尔成铭商用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24B9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49</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4DEC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2023.9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F8C5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253820</w:t>
            </w:r>
          </w:p>
        </w:tc>
      </w:tr>
      <w:tr w14:paraId="14CEA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758A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中控及中控桌</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D4F0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希沃</w:t>
            </w:r>
            <w:r>
              <w:rPr>
                <w:rStyle w:val="20"/>
                <w:rFonts w:eastAsia="宋体"/>
                <w:color w:val="auto"/>
                <w:highlight w:val="none"/>
                <w:lang w:val="en-US" w:eastAsia="zh-CN" w:bidi="ar"/>
              </w:rPr>
              <w:t>ZK01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022D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F6EC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2014.9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F594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11000</w:t>
            </w:r>
          </w:p>
        </w:tc>
      </w:tr>
      <w:tr w14:paraId="5E307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908F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投影仪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4A12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松下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1CBF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EE5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2014.9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BDF3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9150</w:t>
            </w:r>
          </w:p>
        </w:tc>
      </w:tr>
      <w:tr w14:paraId="502BEB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DEB0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投影幕布</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55D6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松下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B3F7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613B2">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2014.9</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D11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3000</w:t>
            </w:r>
          </w:p>
        </w:tc>
      </w:tr>
      <w:tr w14:paraId="236854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B8C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超高效液相色谱四级杆飞行时间串联质谱液质联用仪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5940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XevoG2XSQTOF</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E704A">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E4E1">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2018.11</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CCB2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2949000</w:t>
            </w:r>
          </w:p>
        </w:tc>
      </w:tr>
      <w:tr w14:paraId="73EF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1BC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Style w:val="21"/>
                <w:color w:val="auto"/>
                <w:highlight w:val="none"/>
                <w:lang w:val="en-US" w:eastAsia="zh-CN" w:bidi="ar"/>
              </w:rPr>
              <w:t>纳米粒度及</w:t>
            </w:r>
            <w:r>
              <w:rPr>
                <w:rStyle w:val="22"/>
                <w:rFonts w:eastAsia="宋体"/>
                <w:color w:val="auto"/>
                <w:highlight w:val="none"/>
                <w:lang w:val="en-US" w:eastAsia="zh-CN" w:bidi="ar"/>
              </w:rPr>
              <w:t>Zete</w:t>
            </w:r>
            <w:r>
              <w:rPr>
                <w:rStyle w:val="21"/>
                <w:color w:val="auto"/>
                <w:highlight w:val="none"/>
                <w:lang w:val="en-US" w:eastAsia="zh-CN" w:bidi="ar"/>
              </w:rPr>
              <w:t>电位分析仪（进口）</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C107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ZetasizerNanoZS</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AECE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B68D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9B3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430000</w:t>
            </w:r>
          </w:p>
        </w:tc>
      </w:tr>
      <w:tr w14:paraId="5AB4B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C5D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荧光分光光度计</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3B8B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F4600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2125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E640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4D52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245000</w:t>
            </w:r>
          </w:p>
        </w:tc>
      </w:tr>
      <w:tr w14:paraId="50988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1A47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气相色谱仪多功能样品前处理平台、味觉分析器（进口）</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A018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MPSXTODP3</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8BB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B5930">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D648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390000</w:t>
            </w:r>
          </w:p>
        </w:tc>
      </w:tr>
      <w:tr w14:paraId="3B61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94985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差示扫描量热仪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F58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DSC204F1</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07F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014C3">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1899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375000</w:t>
            </w:r>
          </w:p>
        </w:tc>
      </w:tr>
      <w:tr w14:paraId="5045B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DA20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电感耦合等离子体发射光谱（进口）</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0F425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OPTIMA8000ICP</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5EA7">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28746">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A387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715000</w:t>
            </w:r>
          </w:p>
        </w:tc>
      </w:tr>
      <w:tr w14:paraId="31CD7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8C4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氧化稳定性测定仪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07F0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Style w:val="22"/>
                <w:rFonts w:eastAsia="宋体"/>
                <w:color w:val="auto"/>
                <w:highlight w:val="none"/>
                <w:lang w:val="en-US" w:eastAsia="zh-CN" w:bidi="ar"/>
              </w:rPr>
              <w:t>892</w:t>
            </w:r>
            <w:r>
              <w:rPr>
                <w:rStyle w:val="21"/>
                <w:color w:val="auto"/>
                <w:highlight w:val="none"/>
                <w:lang w:val="en-US" w:eastAsia="zh-CN" w:bidi="ar"/>
              </w:rPr>
              <w:t>型</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03F4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93E0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B984">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320000</w:t>
            </w:r>
          </w:p>
        </w:tc>
      </w:tr>
      <w:tr w14:paraId="3E25D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87CA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微波消解仪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7A03C">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MARS6</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DFC48">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B418F">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C2E1B">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250000</w:t>
            </w:r>
          </w:p>
        </w:tc>
      </w:tr>
      <w:tr w14:paraId="3556F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22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9EAD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三重四级杆质谱仪</w:t>
            </w:r>
          </w:p>
        </w:tc>
        <w:tc>
          <w:tcPr>
            <w:tcW w:w="23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31C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waters</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D309">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w:t>
            </w:r>
          </w:p>
        </w:tc>
        <w:tc>
          <w:tcPr>
            <w:tcW w:w="1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E244D">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2016.8</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8D18E">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1300000</w:t>
            </w:r>
          </w:p>
        </w:tc>
      </w:tr>
      <w:tr w14:paraId="6C132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739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193D9F6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总计</w:t>
            </w:r>
          </w:p>
        </w:tc>
        <w:tc>
          <w:tcPr>
            <w:tcW w:w="21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42F5">
            <w:pPr>
              <w:keepNext w:val="0"/>
              <w:keepLines w:val="0"/>
              <w:widowControl/>
              <w:suppressLineNumbers w:val="0"/>
              <w:jc w:val="center"/>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11290017.6</w:t>
            </w:r>
          </w:p>
        </w:tc>
      </w:tr>
    </w:tbl>
    <w:p w14:paraId="1E86230F">
      <w:pPr>
        <w:rPr>
          <w:rFonts w:ascii="Times New Roman"/>
          <w:color w:val="auto"/>
          <w:sz w:val="24"/>
          <w:highlight w:val="none"/>
        </w:rPr>
        <w:sectPr>
          <w:headerReference r:id="rId6" w:type="default"/>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5EBF3D0D">
      <w:pPr>
        <w:pStyle w:val="3"/>
        <w:spacing w:line="400" w:lineRule="exact"/>
        <w:ind w:left="20"/>
        <w:jc w:val="center"/>
        <w:rPr>
          <w:color w:val="auto"/>
          <w:highlight w:val="none"/>
        </w:rPr>
      </w:pPr>
      <w:r>
        <w:rPr>
          <w:color w:val="auto"/>
          <w:highlight w:val="none"/>
        </w:rPr>
        <w:t>7.申请增设专业的理由和基础</w:t>
      </w:r>
    </w:p>
    <w:p w14:paraId="659316E5">
      <w:pPr>
        <w:spacing w:line="364" w:lineRule="auto"/>
        <w:rPr>
          <w:color w:val="auto"/>
          <w:sz w:val="24"/>
          <w:highlight w:val="none"/>
        </w:rPr>
      </w:pPr>
      <w:r>
        <w:rPr>
          <w:color w:val="auto"/>
          <w:sz w:val="36"/>
          <w:highlight w:val="none"/>
        </w:rPr>
        <mc:AlternateContent>
          <mc:Choice Requires="wps">
            <w:drawing>
              <wp:anchor distT="0" distB="0" distL="114300" distR="114300" simplePos="0" relativeHeight="251663360" behindDoc="0" locked="0" layoutInCell="1" allowOverlap="1">
                <wp:simplePos x="0" y="0"/>
                <wp:positionH relativeFrom="column">
                  <wp:posOffset>-3175</wp:posOffset>
                </wp:positionH>
                <wp:positionV relativeFrom="paragraph">
                  <wp:posOffset>53340</wp:posOffset>
                </wp:positionV>
                <wp:extent cx="6165215" cy="8499475"/>
                <wp:effectExtent l="5080" t="4445" r="14605" b="5080"/>
                <wp:wrapNone/>
                <wp:docPr id="42" name="文本框 42"/>
                <wp:cNvGraphicFramePr/>
                <a:graphic xmlns:a="http://schemas.openxmlformats.org/drawingml/2006/main">
                  <a:graphicData uri="http://schemas.microsoft.com/office/word/2010/wordprocessingShape">
                    <wps:wsp>
                      <wps:cNvSpPr txBox="1"/>
                      <wps:spPr>
                        <a:xfrm>
                          <a:off x="871855" y="1326515"/>
                          <a:ext cx="6165215" cy="84994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B54FF14">
                            <w:pPr>
                              <w:spacing w:before="66" w:line="364" w:lineRule="auto"/>
                              <w:ind w:right="469"/>
                              <w:jc w:val="both"/>
                              <w:rPr>
                                <w:color w:val="auto"/>
                                <w:sz w:val="24"/>
                                <w:highlight w:val="none"/>
                              </w:rPr>
                            </w:pPr>
                            <w:r>
                              <w:rPr>
                                <w:color w:val="auto"/>
                                <w:sz w:val="24"/>
                                <w:highlight w:val="none"/>
                              </w:rPr>
                              <w:t>（</w:t>
                            </w:r>
                            <w:r>
                              <w:rPr>
                                <w:color w:val="auto"/>
                                <w:spacing w:val="-1"/>
                                <w:sz w:val="24"/>
                                <w:highlight w:val="none"/>
                              </w:rPr>
                              <w:t>应包括申请增设专业的主要理由、支撑该专业发展的学科基础、学校专业发展规划等方</w:t>
                            </w:r>
                            <w:r>
                              <w:rPr>
                                <w:color w:val="auto"/>
                                <w:sz w:val="24"/>
                                <w:highlight w:val="none"/>
                              </w:rPr>
                              <w:t>面的内容</w:t>
                            </w:r>
                            <w:r>
                              <w:rPr>
                                <w:color w:val="auto"/>
                                <w:spacing w:val="-120"/>
                                <w:sz w:val="24"/>
                                <w:highlight w:val="none"/>
                              </w:rPr>
                              <w:t>）</w:t>
                            </w:r>
                            <w:r>
                              <w:rPr>
                                <w:color w:val="auto"/>
                                <w:sz w:val="24"/>
                                <w:highlight w:val="none"/>
                              </w:rPr>
                              <w:t>（如需要可加页）</w:t>
                            </w:r>
                          </w:p>
                          <w:p w14:paraId="6623FED7">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rPr>
                              <w:t>一、增设的理由</w:t>
                            </w:r>
                          </w:p>
                          <w:p w14:paraId="2C17314C">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1.响应国家供应链战略对特色化人才培养的迫切需求</w:t>
                            </w:r>
                          </w:p>
                          <w:p w14:paraId="73D94F07">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在国家大力推进供应链创新与应用战略的背景下，现代供应链体系建设亟需专业化、特色化的人才支撑。</w:t>
                            </w:r>
                            <w:r>
                              <w:rPr>
                                <w:rFonts w:hint="eastAsia" w:ascii="Times New Roman" w:hAnsi="Times New Roman" w:eastAsia="宋体" w:cs="宋体"/>
                                <w:b/>
                                <w:bCs/>
                                <w:color w:val="auto"/>
                                <w:sz w:val="24"/>
                                <w:highlight w:val="none"/>
                                <w:lang w:val="en-US" w:eastAsia="zh-CN"/>
                              </w:rPr>
                              <w:t>武汉商学院依托工商管理学院与食品科技学院的跨学科优势，通过整合</w:t>
                            </w:r>
                            <w:r>
                              <w:rPr>
                                <w:rFonts w:hint="eastAsia" w:ascii="Times New Roman" w:hAnsi="Times New Roman" w:eastAsiaTheme="minorEastAsia" w:cstheme="minorBidi"/>
                                <w:b/>
                                <w:bCs/>
                                <w:color w:val="auto"/>
                                <w:sz w:val="24"/>
                                <w:highlight w:val="none"/>
                                <w:lang w:val="en-US" w:eastAsia="zh-CN"/>
                              </w:rPr>
                              <w:t>电子商务、物流管理（湖北省一流本科专业）、</w:t>
                            </w:r>
                            <w:r>
                              <w:rPr>
                                <w:rFonts w:hint="eastAsia" w:ascii="Times New Roman" w:hAnsi="Times New Roman" w:eastAsiaTheme="minorEastAsia" w:cstheme="minorBidi"/>
                                <w:b/>
                                <w:bCs/>
                                <w:color w:val="auto"/>
                                <w:sz w:val="24"/>
                                <w:highlight w:val="none"/>
                              </w:rPr>
                              <w:t>烹饪与营养教育</w:t>
                            </w:r>
                            <w:r>
                              <w:rPr>
                                <w:rFonts w:hint="eastAsia" w:ascii="Times New Roman" w:hAnsi="Times New Roman" w:eastAsiaTheme="minorEastAsia" w:cstheme="minorBidi"/>
                                <w:b/>
                                <w:bCs/>
                                <w:color w:val="auto"/>
                                <w:sz w:val="24"/>
                                <w:highlight w:val="none"/>
                                <w:lang w:eastAsia="zh-CN"/>
                              </w:rPr>
                              <w:t>（</w:t>
                            </w:r>
                            <w:r>
                              <w:rPr>
                                <w:rFonts w:hint="eastAsia" w:ascii="Times New Roman" w:hAnsi="Times New Roman" w:eastAsiaTheme="minorEastAsia" w:cstheme="minorBidi"/>
                                <w:b/>
                                <w:bCs/>
                                <w:color w:val="auto"/>
                                <w:sz w:val="24"/>
                                <w:highlight w:val="none"/>
                                <w:lang w:val="en-US" w:eastAsia="zh-CN"/>
                              </w:rPr>
                              <w:t>国家一流本科专业</w:t>
                            </w:r>
                            <w:r>
                              <w:rPr>
                                <w:rFonts w:hint="eastAsia" w:ascii="Times New Roman" w:hAnsi="Times New Roman" w:eastAsiaTheme="minorEastAsia" w:cstheme="minorBidi"/>
                                <w:b/>
                                <w:bCs/>
                                <w:color w:val="auto"/>
                                <w:sz w:val="24"/>
                                <w:highlight w:val="none"/>
                                <w:lang w:eastAsia="zh-CN"/>
                              </w:rPr>
                              <w:t>）、</w:t>
                            </w:r>
                            <w:r>
                              <w:rPr>
                                <w:rFonts w:hint="eastAsia" w:ascii="Times New Roman" w:hAnsi="Times New Roman" w:eastAsiaTheme="minorEastAsia" w:cstheme="minorBidi"/>
                                <w:b/>
                                <w:bCs/>
                                <w:color w:val="auto"/>
                                <w:sz w:val="24"/>
                                <w:highlight w:val="none"/>
                                <w:lang w:val="en-US" w:eastAsia="zh-CN"/>
                              </w:rPr>
                              <w:t>食品质量与安全（湖北省一流本科专业）</w:t>
                            </w:r>
                            <w:r>
                              <w:rPr>
                                <w:rFonts w:hint="eastAsia" w:ascii="Times New Roman" w:hAnsi="Times New Roman" w:eastAsia="宋体" w:cs="宋体"/>
                                <w:b/>
                                <w:bCs/>
                                <w:color w:val="auto"/>
                                <w:sz w:val="24"/>
                                <w:highlight w:val="none"/>
                                <w:lang w:val="en-US" w:eastAsia="zh-CN"/>
                              </w:rPr>
                              <w:t>等专业资源</w:t>
                            </w:r>
                            <w:r>
                              <w:rPr>
                                <w:rFonts w:hint="eastAsia" w:ascii="Times New Roman" w:hAnsi="Times New Roman" w:eastAsia="宋体" w:cs="宋体"/>
                                <w:color w:val="auto"/>
                                <w:sz w:val="24"/>
                                <w:highlight w:val="none"/>
                                <w:lang w:val="en-US" w:eastAsia="zh-CN"/>
                              </w:rPr>
                              <w:t>，拟设立的供应链管理专业将重点聚焦三大特色方向：</w:t>
                            </w:r>
                            <w:r>
                              <w:rPr>
                                <w:rFonts w:hint="eastAsia" w:ascii="Times New Roman" w:hAnsi="Times New Roman" w:eastAsia="宋体" w:cs="宋体"/>
                                <w:b/>
                                <w:bCs/>
                                <w:color w:val="auto"/>
                                <w:sz w:val="24"/>
                                <w:highlight w:val="none"/>
                                <w:lang w:val="en-US" w:eastAsia="zh-CN"/>
                              </w:rPr>
                              <w:t>食品供应链管理</w:t>
                            </w:r>
                            <w:r>
                              <w:rPr>
                                <w:rFonts w:hint="eastAsia" w:ascii="Times New Roman" w:hAnsi="Times New Roman" w:eastAsia="宋体" w:cs="宋体"/>
                                <w:color w:val="auto"/>
                                <w:sz w:val="24"/>
                                <w:highlight w:val="none"/>
                                <w:lang w:val="en-US" w:eastAsia="zh-CN"/>
                              </w:rPr>
                              <w:t>方向着力培养具备冷链物流技术、食品安全管控及食品质量追溯能力的复合型人才；</w:t>
                            </w:r>
                            <w:r>
                              <w:rPr>
                                <w:rFonts w:hint="eastAsia" w:ascii="Times New Roman" w:hAnsi="Times New Roman" w:eastAsia="宋体" w:cs="宋体"/>
                                <w:b/>
                                <w:bCs/>
                                <w:color w:val="auto"/>
                                <w:sz w:val="24"/>
                                <w:highlight w:val="none"/>
                                <w:lang w:val="en-US" w:eastAsia="zh-CN"/>
                              </w:rPr>
                              <w:t>商务数据挖掘</w:t>
                            </w:r>
                            <w:r>
                              <w:rPr>
                                <w:rFonts w:hint="eastAsia" w:ascii="Times New Roman" w:hAnsi="Times New Roman" w:eastAsia="宋体" w:cs="宋体"/>
                                <w:color w:val="auto"/>
                                <w:sz w:val="24"/>
                                <w:highlight w:val="none"/>
                                <w:lang w:val="en-US" w:eastAsia="zh-CN"/>
                              </w:rPr>
                              <w:t>方向侧重培养供应链大数据分析与智能决策人才；</w:t>
                            </w:r>
                            <w:r>
                              <w:rPr>
                                <w:rFonts w:hint="eastAsia" w:ascii="Times New Roman" w:hAnsi="Times New Roman" w:eastAsia="宋体" w:cs="宋体"/>
                                <w:b/>
                                <w:bCs/>
                                <w:color w:val="auto"/>
                                <w:sz w:val="24"/>
                                <w:highlight w:val="none"/>
                                <w:lang w:val="en-US" w:eastAsia="zh-CN"/>
                              </w:rPr>
                              <w:t>跨境电子商务</w:t>
                            </w:r>
                            <w:r>
                              <w:rPr>
                                <w:rFonts w:hint="eastAsia" w:ascii="Times New Roman" w:hAnsi="Times New Roman" w:eastAsia="宋体" w:cs="宋体"/>
                                <w:color w:val="auto"/>
                                <w:sz w:val="24"/>
                                <w:highlight w:val="none"/>
                                <w:lang w:val="en-US" w:eastAsia="zh-CN"/>
                              </w:rPr>
                              <w:t>方向重点培养国际物流与跨境电商运营人才。</w:t>
                            </w:r>
                          </w:p>
                          <w:p w14:paraId="49360D1D">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2.服务区域数字经济对“新商科”专业转型的创新需求</w:t>
                            </w:r>
                          </w:p>
                          <w:p w14:paraId="4A2FA058">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随着湖北省“数字强省”战略的深入实施，武汉市正加速建设国家商贸物流中心。在此进程中，</w:t>
                            </w:r>
                            <w:r>
                              <w:rPr>
                                <w:rFonts w:hint="eastAsia" w:ascii="Times New Roman" w:hAnsi="Times New Roman" w:eastAsia="宋体" w:cs="宋体"/>
                                <w:b/>
                                <w:bCs/>
                                <w:color w:val="auto"/>
                                <w:sz w:val="24"/>
                                <w:highlight w:val="none"/>
                                <w:lang w:val="en-US" w:eastAsia="zh-CN"/>
                              </w:rPr>
                              <w:t>食品冷链的数字化升级、跨境贸易的数据化运营、商业决策的智能化转型</w:t>
                            </w:r>
                            <w:r>
                              <w:rPr>
                                <w:rFonts w:hint="eastAsia" w:ascii="Times New Roman" w:hAnsi="Times New Roman" w:eastAsia="宋体" w:cs="宋体"/>
                                <w:color w:val="auto"/>
                                <w:sz w:val="24"/>
                                <w:highlight w:val="none"/>
                                <w:lang w:val="en-US" w:eastAsia="zh-CN"/>
                              </w:rPr>
                              <w:t>等新需求不断涌现。武汉商学院作为应用型本科院校，拟设立的供应链管理专业将立足三大特色方向：在食品供应链领域支撑武汉</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中央厨房</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等民生工程建设；在商务数据挖掘方向服务制造业智能化改造；在跨境电商方向助力湖北自贸区发展。通过构建</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系统思维+数据思维</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的双维培养体系，为区域数字经济培养既懂商业运营又掌握数字技术的高素质复合型应用型人才</w:t>
                            </w:r>
                            <w:r>
                              <w:rPr>
                                <w:rFonts w:hint="eastAsia" w:ascii="Times New Roman" w:hAnsi="Times New Roman" w:cs="宋体"/>
                                <w:color w:val="auto"/>
                                <w:sz w:val="24"/>
                                <w:highlight w:val="none"/>
                                <w:lang w:val="en-US" w:eastAsia="zh-CN"/>
                              </w:rPr>
                              <w:t>。</w:t>
                            </w:r>
                          </w:p>
                          <w:p w14:paraId="209B225F">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3.优化学科专业布局对供应链管理专业建设的必然需求</w:t>
                            </w:r>
                          </w:p>
                          <w:p w14:paraId="662D793C">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供应链管理专业的设立是武汉商学院优化学科专业布局的关键环节，通过深度整合工商管理学院、食品科技学院的学科资源，构建</w:t>
                            </w:r>
                            <w:r>
                              <w:rPr>
                                <w:rFonts w:hint="eastAsia" w:ascii="Times New Roman" w:hAnsi="Times New Roman" w:eastAsia="宋体" w:cs="宋体"/>
                                <w:b/>
                                <w:bCs/>
                                <w:color w:val="auto"/>
                                <w:sz w:val="24"/>
                                <w:highlight w:val="none"/>
                                <w:lang w:val="en-US" w:eastAsia="zh-CN"/>
                              </w:rPr>
                              <w:t>“商工融合”</w:t>
                            </w:r>
                            <w:r>
                              <w:rPr>
                                <w:rFonts w:hint="eastAsia" w:ascii="Times New Roman" w:hAnsi="Times New Roman" w:eastAsia="宋体" w:cs="宋体"/>
                                <w:color w:val="auto"/>
                                <w:sz w:val="24"/>
                                <w:highlight w:val="none"/>
                                <w:lang w:val="en-US" w:eastAsia="zh-CN"/>
                              </w:rPr>
                              <w:t xml:space="preserve">的交叉学科体系，强化 </w:t>
                            </w:r>
                            <w:r>
                              <w:rPr>
                                <w:rFonts w:hint="eastAsia" w:ascii="Times New Roman" w:hAnsi="Times New Roman" w:eastAsia="宋体" w:cs="宋体"/>
                                <w:b/>
                                <w:bCs/>
                                <w:color w:val="auto"/>
                                <w:sz w:val="24"/>
                                <w:highlight w:val="none"/>
                                <w:lang w:val="en-US" w:eastAsia="zh-CN"/>
                              </w:rPr>
                              <w:t xml:space="preserve">“新商科 + 新工科” </w:t>
                            </w:r>
                            <w:r>
                              <w:rPr>
                                <w:rFonts w:hint="eastAsia" w:ascii="Times New Roman" w:hAnsi="Times New Roman" w:eastAsia="宋体" w:cs="宋体"/>
                                <w:color w:val="auto"/>
                                <w:sz w:val="24"/>
                                <w:highlight w:val="none"/>
                                <w:lang w:val="en-US" w:eastAsia="zh-CN"/>
                              </w:rPr>
                              <w:t>办学特色。该专业的设立完善了学校现代服务业专业群的战略布局，向上游衔接食品质量与安全专业，中游对接物流管理专业，下游延伸至电子商务专业，形成</w:t>
                            </w:r>
                            <w:r>
                              <w:rPr>
                                <w:rFonts w:hint="eastAsia" w:ascii="Times New Roman" w:hAnsi="Times New Roman" w:eastAsia="宋体" w:cs="宋体"/>
                                <w:b/>
                                <w:bCs/>
                                <w:color w:val="auto"/>
                                <w:sz w:val="24"/>
                                <w:highlight w:val="none"/>
                                <w:lang w:val="en-US" w:eastAsia="zh-CN"/>
                              </w:rPr>
                              <w:t>“从生产到消费”</w:t>
                            </w:r>
                            <w:r>
                              <w:rPr>
                                <w:rFonts w:hint="eastAsia" w:ascii="Times New Roman" w:hAnsi="Times New Roman" w:eastAsia="宋体" w:cs="宋体"/>
                                <w:color w:val="auto"/>
                                <w:sz w:val="24"/>
                                <w:highlight w:val="none"/>
                                <w:lang w:val="en-US" w:eastAsia="zh-CN"/>
                              </w:rPr>
                              <w:t>的完整供应链人才培养链。这种集群化发展模式既避免了专业同质化竞争，又通过资源共享降低了办学成本，提升了整体办学效益。</w:t>
                            </w:r>
                          </w:p>
                          <w:p w14:paraId="6895B7AF">
                            <w:pPr>
                              <w:keepNext w:val="0"/>
                              <w:keepLines w:val="0"/>
                              <w:pageBreakBefore w:val="0"/>
                              <w:widowControl w:val="0"/>
                              <w:kinsoku/>
                              <w:wordWrap/>
                              <w:overflowPunct/>
                              <w:topLinePunct w:val="0"/>
                              <w:bidi w:val="0"/>
                              <w:adjustRightInd/>
                              <w:snapToGrid/>
                              <w:spacing w:line="400" w:lineRule="exact"/>
                              <w:ind w:firstLine="482"/>
                              <w:jc w:val="both"/>
                              <w:textAlignment w:val="auto"/>
                              <w:rPr>
                                <w:rFonts w:hint="eastAsia"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二、增设的基础</w:t>
                            </w:r>
                          </w:p>
                          <w:p w14:paraId="08B0B86E">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rPr>
                              <w:t>1.师资队伍</w:t>
                            </w:r>
                            <w:r>
                              <w:rPr>
                                <w:rFonts w:hint="eastAsia" w:ascii="Times New Roman" w:hAnsi="Times New Roman" w:eastAsia="宋体" w:cs="宋体"/>
                                <w:b/>
                                <w:bCs/>
                                <w:color w:val="auto"/>
                                <w:sz w:val="24"/>
                                <w:highlight w:val="none"/>
                                <w:lang w:eastAsia="zh-CN"/>
                              </w:rPr>
                              <w:t>建设</w:t>
                            </w:r>
                          </w:p>
                          <w:p w14:paraId="778A180D">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eastAsia="zh-CN"/>
                              </w:rPr>
                              <w:t>本专业已建成一支多学科交叉融合、结构合理的高水平师资队伍，现有专职教师18人</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其中</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正教授5名（占比27.8%）、副教授3名（占比16.7%），具有博士学位教师16名（占比88.9%），学科背景涵盖物流管理、管理科学与工程、信息资源管理、电子商务、食品科学等多个领域，形成良好的学科互补优势</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近年来，近年来，教师团队主持国家级</w:t>
                            </w:r>
                          </w:p>
                          <w:p w14:paraId="5D33622D">
                            <w:pPr>
                              <w:keepNext w:val="0"/>
                              <w:keepLines w:val="0"/>
                              <w:pageBreakBefore w:val="0"/>
                              <w:widowControl w:val="0"/>
                              <w:kinsoku/>
                              <w:wordWrap/>
                              <w:overflowPunct/>
                              <w:topLinePunct w:val="0"/>
                              <w:bidi w:val="0"/>
                              <w:adjustRightInd/>
                              <w:snapToGrid/>
                              <w:spacing w:line="400" w:lineRule="exact"/>
                              <w:ind w:firstLine="480" w:firstLineChars="200"/>
                              <w:textAlignment w:val="auto"/>
                              <w:rPr>
                                <w:rFonts w:hint="eastAsia" w:ascii="Times New Roman" w:hAnsi="Times New Roman" w:eastAsia="宋体" w:cs="宋体"/>
                                <w:color w:val="auto"/>
                                <w:sz w:val="24"/>
                                <w:highlight w:val="none"/>
                                <w:lang w:val="en-US" w:eastAsia="zh-CN"/>
                              </w:rPr>
                            </w:pPr>
                          </w:p>
                          <w:p w14:paraId="630D454A">
                            <w:pPr>
                              <w:keepNext w:val="0"/>
                              <w:keepLines w:val="0"/>
                              <w:pageBreakBefore w:val="0"/>
                              <w:widowControl w:val="0"/>
                              <w:kinsoku/>
                              <w:wordWrap/>
                              <w:overflowPunct/>
                              <w:topLinePunct w:val="0"/>
                              <w:bidi w:val="0"/>
                              <w:adjustRightInd/>
                              <w:snapToGrid/>
                              <w:spacing w:line="400" w:lineRule="exact"/>
                              <w:ind w:firstLine="480" w:firstLineChars="200"/>
                              <w:textAlignment w:val="auto"/>
                              <w:rPr>
                                <w:rFonts w:hint="eastAsia" w:ascii="Times New Roman" w:hAnsi="Times New Roman" w:eastAsia="宋体" w:cs="宋体"/>
                                <w:color w:val="auto"/>
                                <w:sz w:val="24"/>
                                <w:highlight w:val="none"/>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4.2pt;height:669.25pt;width:485.45pt;z-index:251663360;mso-width-relative:page;mso-height-relative:page;" fillcolor="#FFFFFF [3201]" filled="t" stroked="t" coordsize="21600,21600" o:gfxdata="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B8zQL01gAAAAgBAAAPAAAAAAAAAAEAIAAAACIAAABkcnMvZG93bnJldi54bWxQSwEC&#10;FAAUAAAACACHTuJAdH45jGgCAADFBAAADgAAAAAAAAABACAAAAAlAQAAZHJzL2Uyb0RvYy54bWxQ&#10;SwUGAAAAAAYABgBZAQAA/wUAAAAA&#10;">
                <v:fill on="t" focussize="0,0"/>
                <v:stroke weight="0.5pt" color="#000000 [3204]" joinstyle="round"/>
                <v:imagedata o:title=""/>
                <o:lock v:ext="edit" aspectratio="f"/>
                <v:textbox>
                  <w:txbxContent>
                    <w:p w14:paraId="5B54FF14">
                      <w:pPr>
                        <w:spacing w:before="66" w:line="364" w:lineRule="auto"/>
                        <w:ind w:right="469"/>
                        <w:jc w:val="both"/>
                        <w:rPr>
                          <w:color w:val="auto"/>
                          <w:sz w:val="24"/>
                          <w:highlight w:val="none"/>
                        </w:rPr>
                      </w:pPr>
                      <w:r>
                        <w:rPr>
                          <w:color w:val="auto"/>
                          <w:sz w:val="24"/>
                          <w:highlight w:val="none"/>
                        </w:rPr>
                        <w:t>（</w:t>
                      </w:r>
                      <w:r>
                        <w:rPr>
                          <w:color w:val="auto"/>
                          <w:spacing w:val="-1"/>
                          <w:sz w:val="24"/>
                          <w:highlight w:val="none"/>
                        </w:rPr>
                        <w:t>应包括申请增设专业的主要理由、支撑该专业发展的学科基础、学校专业发展规划等方</w:t>
                      </w:r>
                      <w:r>
                        <w:rPr>
                          <w:color w:val="auto"/>
                          <w:sz w:val="24"/>
                          <w:highlight w:val="none"/>
                        </w:rPr>
                        <w:t>面的内容</w:t>
                      </w:r>
                      <w:r>
                        <w:rPr>
                          <w:color w:val="auto"/>
                          <w:spacing w:val="-120"/>
                          <w:sz w:val="24"/>
                          <w:highlight w:val="none"/>
                        </w:rPr>
                        <w:t>）</w:t>
                      </w:r>
                      <w:r>
                        <w:rPr>
                          <w:color w:val="auto"/>
                          <w:sz w:val="24"/>
                          <w:highlight w:val="none"/>
                        </w:rPr>
                        <w:t>（如需要可加页）</w:t>
                      </w:r>
                    </w:p>
                    <w:p w14:paraId="6623FED7">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rPr>
                        <w:t>一、增设的理由</w:t>
                      </w:r>
                    </w:p>
                    <w:p w14:paraId="2C17314C">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1.响应国家供应链战略对特色化人才培养的迫切需求</w:t>
                      </w:r>
                    </w:p>
                    <w:p w14:paraId="73D94F07">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在国家大力推进供应链创新与应用战略的背景下，现代供应链体系建设亟需专业化、特色化的人才支撑。</w:t>
                      </w:r>
                      <w:r>
                        <w:rPr>
                          <w:rFonts w:hint="eastAsia" w:ascii="Times New Roman" w:hAnsi="Times New Roman" w:eastAsia="宋体" w:cs="宋体"/>
                          <w:b/>
                          <w:bCs/>
                          <w:color w:val="auto"/>
                          <w:sz w:val="24"/>
                          <w:highlight w:val="none"/>
                          <w:lang w:val="en-US" w:eastAsia="zh-CN"/>
                        </w:rPr>
                        <w:t>武汉商学院依托工商管理学院与食品科技学院的跨学科优势，通过整合</w:t>
                      </w:r>
                      <w:r>
                        <w:rPr>
                          <w:rFonts w:hint="eastAsia" w:ascii="Times New Roman" w:hAnsi="Times New Roman" w:eastAsiaTheme="minorEastAsia" w:cstheme="minorBidi"/>
                          <w:b/>
                          <w:bCs/>
                          <w:color w:val="auto"/>
                          <w:sz w:val="24"/>
                          <w:highlight w:val="none"/>
                          <w:lang w:val="en-US" w:eastAsia="zh-CN"/>
                        </w:rPr>
                        <w:t>电子商务、物流管理（湖北省一流本科专业）、</w:t>
                      </w:r>
                      <w:r>
                        <w:rPr>
                          <w:rFonts w:hint="eastAsia" w:ascii="Times New Roman" w:hAnsi="Times New Roman" w:eastAsiaTheme="minorEastAsia" w:cstheme="minorBidi"/>
                          <w:b/>
                          <w:bCs/>
                          <w:color w:val="auto"/>
                          <w:sz w:val="24"/>
                          <w:highlight w:val="none"/>
                        </w:rPr>
                        <w:t>烹饪与营养教育</w:t>
                      </w:r>
                      <w:r>
                        <w:rPr>
                          <w:rFonts w:hint="eastAsia" w:ascii="Times New Roman" w:hAnsi="Times New Roman" w:eastAsiaTheme="minorEastAsia" w:cstheme="minorBidi"/>
                          <w:b/>
                          <w:bCs/>
                          <w:color w:val="auto"/>
                          <w:sz w:val="24"/>
                          <w:highlight w:val="none"/>
                          <w:lang w:eastAsia="zh-CN"/>
                        </w:rPr>
                        <w:t>（</w:t>
                      </w:r>
                      <w:r>
                        <w:rPr>
                          <w:rFonts w:hint="eastAsia" w:ascii="Times New Roman" w:hAnsi="Times New Roman" w:eastAsiaTheme="minorEastAsia" w:cstheme="minorBidi"/>
                          <w:b/>
                          <w:bCs/>
                          <w:color w:val="auto"/>
                          <w:sz w:val="24"/>
                          <w:highlight w:val="none"/>
                          <w:lang w:val="en-US" w:eastAsia="zh-CN"/>
                        </w:rPr>
                        <w:t>国家一流本科专业</w:t>
                      </w:r>
                      <w:r>
                        <w:rPr>
                          <w:rFonts w:hint="eastAsia" w:ascii="Times New Roman" w:hAnsi="Times New Roman" w:eastAsiaTheme="minorEastAsia" w:cstheme="minorBidi"/>
                          <w:b/>
                          <w:bCs/>
                          <w:color w:val="auto"/>
                          <w:sz w:val="24"/>
                          <w:highlight w:val="none"/>
                          <w:lang w:eastAsia="zh-CN"/>
                        </w:rPr>
                        <w:t>）、</w:t>
                      </w:r>
                      <w:r>
                        <w:rPr>
                          <w:rFonts w:hint="eastAsia" w:ascii="Times New Roman" w:hAnsi="Times New Roman" w:eastAsiaTheme="minorEastAsia" w:cstheme="minorBidi"/>
                          <w:b/>
                          <w:bCs/>
                          <w:color w:val="auto"/>
                          <w:sz w:val="24"/>
                          <w:highlight w:val="none"/>
                          <w:lang w:val="en-US" w:eastAsia="zh-CN"/>
                        </w:rPr>
                        <w:t>食品质量与安全（湖北省一流本科专业）</w:t>
                      </w:r>
                      <w:r>
                        <w:rPr>
                          <w:rFonts w:hint="eastAsia" w:ascii="Times New Roman" w:hAnsi="Times New Roman" w:eastAsia="宋体" w:cs="宋体"/>
                          <w:b/>
                          <w:bCs/>
                          <w:color w:val="auto"/>
                          <w:sz w:val="24"/>
                          <w:highlight w:val="none"/>
                          <w:lang w:val="en-US" w:eastAsia="zh-CN"/>
                        </w:rPr>
                        <w:t>等专业资源</w:t>
                      </w:r>
                      <w:r>
                        <w:rPr>
                          <w:rFonts w:hint="eastAsia" w:ascii="Times New Roman" w:hAnsi="Times New Roman" w:eastAsia="宋体" w:cs="宋体"/>
                          <w:color w:val="auto"/>
                          <w:sz w:val="24"/>
                          <w:highlight w:val="none"/>
                          <w:lang w:val="en-US" w:eastAsia="zh-CN"/>
                        </w:rPr>
                        <w:t>，拟设立的供应链管理专业将重点聚焦三大特色方向：</w:t>
                      </w:r>
                      <w:r>
                        <w:rPr>
                          <w:rFonts w:hint="eastAsia" w:ascii="Times New Roman" w:hAnsi="Times New Roman" w:eastAsia="宋体" w:cs="宋体"/>
                          <w:b/>
                          <w:bCs/>
                          <w:color w:val="auto"/>
                          <w:sz w:val="24"/>
                          <w:highlight w:val="none"/>
                          <w:lang w:val="en-US" w:eastAsia="zh-CN"/>
                        </w:rPr>
                        <w:t>食品供应链管理</w:t>
                      </w:r>
                      <w:r>
                        <w:rPr>
                          <w:rFonts w:hint="eastAsia" w:ascii="Times New Roman" w:hAnsi="Times New Roman" w:eastAsia="宋体" w:cs="宋体"/>
                          <w:color w:val="auto"/>
                          <w:sz w:val="24"/>
                          <w:highlight w:val="none"/>
                          <w:lang w:val="en-US" w:eastAsia="zh-CN"/>
                        </w:rPr>
                        <w:t>方向着力培养具备冷链物流技术、食品安全管控及食品质量追溯能力的复合型人才；</w:t>
                      </w:r>
                      <w:r>
                        <w:rPr>
                          <w:rFonts w:hint="eastAsia" w:ascii="Times New Roman" w:hAnsi="Times New Roman" w:eastAsia="宋体" w:cs="宋体"/>
                          <w:b/>
                          <w:bCs/>
                          <w:color w:val="auto"/>
                          <w:sz w:val="24"/>
                          <w:highlight w:val="none"/>
                          <w:lang w:val="en-US" w:eastAsia="zh-CN"/>
                        </w:rPr>
                        <w:t>商务数据挖掘</w:t>
                      </w:r>
                      <w:r>
                        <w:rPr>
                          <w:rFonts w:hint="eastAsia" w:ascii="Times New Roman" w:hAnsi="Times New Roman" w:eastAsia="宋体" w:cs="宋体"/>
                          <w:color w:val="auto"/>
                          <w:sz w:val="24"/>
                          <w:highlight w:val="none"/>
                          <w:lang w:val="en-US" w:eastAsia="zh-CN"/>
                        </w:rPr>
                        <w:t>方向侧重培养供应链大数据分析与智能决策人才；</w:t>
                      </w:r>
                      <w:r>
                        <w:rPr>
                          <w:rFonts w:hint="eastAsia" w:ascii="Times New Roman" w:hAnsi="Times New Roman" w:eastAsia="宋体" w:cs="宋体"/>
                          <w:b/>
                          <w:bCs/>
                          <w:color w:val="auto"/>
                          <w:sz w:val="24"/>
                          <w:highlight w:val="none"/>
                          <w:lang w:val="en-US" w:eastAsia="zh-CN"/>
                        </w:rPr>
                        <w:t>跨境电子商务</w:t>
                      </w:r>
                      <w:r>
                        <w:rPr>
                          <w:rFonts w:hint="eastAsia" w:ascii="Times New Roman" w:hAnsi="Times New Roman" w:eastAsia="宋体" w:cs="宋体"/>
                          <w:color w:val="auto"/>
                          <w:sz w:val="24"/>
                          <w:highlight w:val="none"/>
                          <w:lang w:val="en-US" w:eastAsia="zh-CN"/>
                        </w:rPr>
                        <w:t>方向重点培养国际物流与跨境电商运营人才。</w:t>
                      </w:r>
                    </w:p>
                    <w:p w14:paraId="49360D1D">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2.服务区域数字经济对“新商科”专业转型的创新需求</w:t>
                      </w:r>
                    </w:p>
                    <w:p w14:paraId="4A2FA058">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随着湖北省“数字强省”战略的深入实施，武汉市正加速建设国家商贸物流中心。在此进程中，</w:t>
                      </w:r>
                      <w:r>
                        <w:rPr>
                          <w:rFonts w:hint="eastAsia" w:ascii="Times New Roman" w:hAnsi="Times New Roman" w:eastAsia="宋体" w:cs="宋体"/>
                          <w:b/>
                          <w:bCs/>
                          <w:color w:val="auto"/>
                          <w:sz w:val="24"/>
                          <w:highlight w:val="none"/>
                          <w:lang w:val="en-US" w:eastAsia="zh-CN"/>
                        </w:rPr>
                        <w:t>食品冷链的数字化升级、跨境贸易的数据化运营、商业决策的智能化转型</w:t>
                      </w:r>
                      <w:r>
                        <w:rPr>
                          <w:rFonts w:hint="eastAsia" w:ascii="Times New Roman" w:hAnsi="Times New Roman" w:eastAsia="宋体" w:cs="宋体"/>
                          <w:color w:val="auto"/>
                          <w:sz w:val="24"/>
                          <w:highlight w:val="none"/>
                          <w:lang w:val="en-US" w:eastAsia="zh-CN"/>
                        </w:rPr>
                        <w:t>等新需求不断涌现。武汉商学院作为应用型本科院校，拟设立的供应链管理专业将立足三大特色方向：在食品供应链领域支撑武汉</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中央厨房</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等民生工程建设；在商务数据挖掘方向服务制造业智能化改造；在跨境电商方向助力湖北自贸区发展。通过构建</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系统思维+数据思维</w:t>
                      </w:r>
                      <w:r>
                        <w:rPr>
                          <w:rFonts w:hint="eastAsia" w:ascii="Times New Roman" w:hAnsi="Times New Roman" w:cs="宋体"/>
                          <w:color w:val="auto"/>
                          <w:sz w:val="24"/>
                          <w:highlight w:val="none"/>
                          <w:lang w:val="en-US" w:eastAsia="zh-CN"/>
                        </w:rPr>
                        <w:t>”</w:t>
                      </w:r>
                      <w:r>
                        <w:rPr>
                          <w:rFonts w:hint="eastAsia" w:ascii="Times New Roman" w:hAnsi="Times New Roman" w:eastAsia="宋体" w:cs="宋体"/>
                          <w:color w:val="auto"/>
                          <w:sz w:val="24"/>
                          <w:highlight w:val="none"/>
                          <w:lang w:val="en-US" w:eastAsia="zh-CN"/>
                        </w:rPr>
                        <w:t>的双维培养体系，为区域数字经济培养既懂商业运营又掌握数字技术的高素质复合型应用型人才</w:t>
                      </w:r>
                      <w:r>
                        <w:rPr>
                          <w:rFonts w:hint="eastAsia" w:ascii="Times New Roman" w:hAnsi="Times New Roman" w:cs="宋体"/>
                          <w:color w:val="auto"/>
                          <w:sz w:val="24"/>
                          <w:highlight w:val="none"/>
                          <w:lang w:val="en-US" w:eastAsia="zh-CN"/>
                        </w:rPr>
                        <w:t>。</w:t>
                      </w:r>
                    </w:p>
                    <w:p w14:paraId="209B225F">
                      <w:pPr>
                        <w:keepNext w:val="0"/>
                        <w:keepLines w:val="0"/>
                        <w:pageBreakBefore w:val="0"/>
                        <w:widowControl w:val="0"/>
                        <w:kinsoku/>
                        <w:wordWrap/>
                        <w:overflowPunct/>
                        <w:topLinePunct w:val="0"/>
                        <w:bidi w:val="0"/>
                        <w:adjustRightInd/>
                        <w:snapToGrid/>
                        <w:spacing w:line="400" w:lineRule="exact"/>
                        <w:ind w:firstLine="482" w:firstLineChars="200"/>
                        <w:jc w:val="both"/>
                        <w:textAlignment w:val="auto"/>
                        <w:rPr>
                          <w:rFonts w:hint="eastAsia" w:ascii="Times New Roman" w:hAnsi="Times New Roman" w:eastAsia="宋体" w:cs="宋体"/>
                          <w:b/>
                          <w:bCs/>
                          <w:color w:val="auto"/>
                          <w:sz w:val="24"/>
                          <w:highlight w:val="none"/>
                          <w:lang w:val="en-US" w:eastAsia="zh-CN"/>
                        </w:rPr>
                      </w:pPr>
                      <w:r>
                        <w:rPr>
                          <w:rFonts w:hint="eastAsia" w:ascii="Times New Roman" w:hAnsi="Times New Roman" w:eastAsia="宋体" w:cs="宋体"/>
                          <w:b/>
                          <w:bCs/>
                          <w:color w:val="auto"/>
                          <w:sz w:val="24"/>
                          <w:highlight w:val="none"/>
                          <w:lang w:val="en-US" w:eastAsia="zh-CN"/>
                        </w:rPr>
                        <w:t>3.优化学科专业布局对供应链管理专业建设的必然需求</w:t>
                      </w:r>
                    </w:p>
                    <w:p w14:paraId="662D793C">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供应链管理专业的设立是武汉商学院优化学科专业布局的关键环节，通过深度整合工商管理学院、食品科技学院的学科资源，构建</w:t>
                      </w:r>
                      <w:r>
                        <w:rPr>
                          <w:rFonts w:hint="eastAsia" w:ascii="Times New Roman" w:hAnsi="Times New Roman" w:eastAsia="宋体" w:cs="宋体"/>
                          <w:b/>
                          <w:bCs/>
                          <w:color w:val="auto"/>
                          <w:sz w:val="24"/>
                          <w:highlight w:val="none"/>
                          <w:lang w:val="en-US" w:eastAsia="zh-CN"/>
                        </w:rPr>
                        <w:t>“商工融合”</w:t>
                      </w:r>
                      <w:r>
                        <w:rPr>
                          <w:rFonts w:hint="eastAsia" w:ascii="Times New Roman" w:hAnsi="Times New Roman" w:eastAsia="宋体" w:cs="宋体"/>
                          <w:color w:val="auto"/>
                          <w:sz w:val="24"/>
                          <w:highlight w:val="none"/>
                          <w:lang w:val="en-US" w:eastAsia="zh-CN"/>
                        </w:rPr>
                        <w:t xml:space="preserve">的交叉学科体系，强化 </w:t>
                      </w:r>
                      <w:r>
                        <w:rPr>
                          <w:rFonts w:hint="eastAsia" w:ascii="Times New Roman" w:hAnsi="Times New Roman" w:eastAsia="宋体" w:cs="宋体"/>
                          <w:b/>
                          <w:bCs/>
                          <w:color w:val="auto"/>
                          <w:sz w:val="24"/>
                          <w:highlight w:val="none"/>
                          <w:lang w:val="en-US" w:eastAsia="zh-CN"/>
                        </w:rPr>
                        <w:t xml:space="preserve">“新商科 + 新工科” </w:t>
                      </w:r>
                      <w:r>
                        <w:rPr>
                          <w:rFonts w:hint="eastAsia" w:ascii="Times New Roman" w:hAnsi="Times New Roman" w:eastAsia="宋体" w:cs="宋体"/>
                          <w:color w:val="auto"/>
                          <w:sz w:val="24"/>
                          <w:highlight w:val="none"/>
                          <w:lang w:val="en-US" w:eastAsia="zh-CN"/>
                        </w:rPr>
                        <w:t>办学特色。该专业的设立完善了学校现代服务业专业群的战略布局，向上游衔接食品质量与安全专业，中游对接物流管理专业，下游延伸至电子商务专业，形成</w:t>
                      </w:r>
                      <w:r>
                        <w:rPr>
                          <w:rFonts w:hint="eastAsia" w:ascii="Times New Roman" w:hAnsi="Times New Roman" w:eastAsia="宋体" w:cs="宋体"/>
                          <w:b/>
                          <w:bCs/>
                          <w:color w:val="auto"/>
                          <w:sz w:val="24"/>
                          <w:highlight w:val="none"/>
                          <w:lang w:val="en-US" w:eastAsia="zh-CN"/>
                        </w:rPr>
                        <w:t>“从生产到消费”</w:t>
                      </w:r>
                      <w:r>
                        <w:rPr>
                          <w:rFonts w:hint="eastAsia" w:ascii="Times New Roman" w:hAnsi="Times New Roman" w:eastAsia="宋体" w:cs="宋体"/>
                          <w:color w:val="auto"/>
                          <w:sz w:val="24"/>
                          <w:highlight w:val="none"/>
                          <w:lang w:val="en-US" w:eastAsia="zh-CN"/>
                        </w:rPr>
                        <w:t>的完整供应链人才培养链。这种集群化发展模式既避免了专业同质化竞争，又通过资源共享降低了办学成本，提升了整体办学效益。</w:t>
                      </w:r>
                    </w:p>
                    <w:p w14:paraId="6895B7AF">
                      <w:pPr>
                        <w:keepNext w:val="0"/>
                        <w:keepLines w:val="0"/>
                        <w:pageBreakBefore w:val="0"/>
                        <w:widowControl w:val="0"/>
                        <w:kinsoku/>
                        <w:wordWrap/>
                        <w:overflowPunct/>
                        <w:topLinePunct w:val="0"/>
                        <w:bidi w:val="0"/>
                        <w:adjustRightInd/>
                        <w:snapToGrid/>
                        <w:spacing w:line="400" w:lineRule="exact"/>
                        <w:ind w:firstLine="482"/>
                        <w:jc w:val="both"/>
                        <w:textAlignment w:val="auto"/>
                        <w:rPr>
                          <w:rFonts w:hint="eastAsia"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二、增设的基础</w:t>
                      </w:r>
                    </w:p>
                    <w:p w14:paraId="08B0B86E">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rPr>
                        <w:t>1.师资队伍</w:t>
                      </w:r>
                      <w:r>
                        <w:rPr>
                          <w:rFonts w:hint="eastAsia" w:ascii="Times New Roman" w:hAnsi="Times New Roman" w:eastAsia="宋体" w:cs="宋体"/>
                          <w:b/>
                          <w:bCs/>
                          <w:color w:val="auto"/>
                          <w:sz w:val="24"/>
                          <w:highlight w:val="none"/>
                          <w:lang w:eastAsia="zh-CN"/>
                        </w:rPr>
                        <w:t>建设</w:t>
                      </w:r>
                    </w:p>
                    <w:p w14:paraId="778A180D">
                      <w:pPr>
                        <w:keepNext w:val="0"/>
                        <w:keepLines w:val="0"/>
                        <w:pageBreakBefore w:val="0"/>
                        <w:widowControl w:val="0"/>
                        <w:kinsoku/>
                        <w:wordWrap/>
                        <w:overflowPunct/>
                        <w:topLinePunct w:val="0"/>
                        <w:bidi w:val="0"/>
                        <w:adjustRightInd/>
                        <w:snapToGrid/>
                        <w:spacing w:line="400" w:lineRule="exact"/>
                        <w:ind w:firstLine="480" w:firstLineChars="200"/>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eastAsia="zh-CN"/>
                        </w:rPr>
                        <w:t>本专业已建成一支多学科交叉融合、结构合理的高水平师资队伍，现有专职教师18人</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其中</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正教授5名（占比27.8%）、副教授3名（占比16.7%），具有博士学位教师16名（占比88.9%），学科背景涵盖物流管理、管理科学与工程、信息资源管理、电子商务、食品科学等多个领域，形成良好的学科互补优势</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近年来，近年来，教师团队主持国家级</w:t>
                      </w:r>
                    </w:p>
                    <w:p w14:paraId="5D33622D">
                      <w:pPr>
                        <w:keepNext w:val="0"/>
                        <w:keepLines w:val="0"/>
                        <w:pageBreakBefore w:val="0"/>
                        <w:widowControl w:val="0"/>
                        <w:kinsoku/>
                        <w:wordWrap/>
                        <w:overflowPunct/>
                        <w:topLinePunct w:val="0"/>
                        <w:bidi w:val="0"/>
                        <w:adjustRightInd/>
                        <w:snapToGrid/>
                        <w:spacing w:line="400" w:lineRule="exact"/>
                        <w:ind w:firstLine="480" w:firstLineChars="200"/>
                        <w:textAlignment w:val="auto"/>
                        <w:rPr>
                          <w:rFonts w:hint="eastAsia" w:ascii="Times New Roman" w:hAnsi="Times New Roman" w:eastAsia="宋体" w:cs="宋体"/>
                          <w:color w:val="auto"/>
                          <w:sz w:val="24"/>
                          <w:highlight w:val="none"/>
                          <w:lang w:val="en-US" w:eastAsia="zh-CN"/>
                        </w:rPr>
                      </w:pPr>
                    </w:p>
                    <w:p w14:paraId="630D454A">
                      <w:pPr>
                        <w:keepNext w:val="0"/>
                        <w:keepLines w:val="0"/>
                        <w:pageBreakBefore w:val="0"/>
                        <w:widowControl w:val="0"/>
                        <w:kinsoku/>
                        <w:wordWrap/>
                        <w:overflowPunct/>
                        <w:topLinePunct w:val="0"/>
                        <w:bidi w:val="0"/>
                        <w:adjustRightInd/>
                        <w:snapToGrid/>
                        <w:spacing w:line="400" w:lineRule="exact"/>
                        <w:ind w:firstLine="480" w:firstLineChars="200"/>
                        <w:textAlignment w:val="auto"/>
                        <w:rPr>
                          <w:rFonts w:hint="eastAsia" w:ascii="Times New Roman" w:hAnsi="Times New Roman" w:eastAsia="宋体" w:cs="宋体"/>
                          <w:color w:val="auto"/>
                          <w:sz w:val="24"/>
                          <w:highlight w:val="none"/>
                          <w:lang w:val="en-US" w:eastAsia="zh-CN"/>
                        </w:rPr>
                      </w:pPr>
                    </w:p>
                  </w:txbxContent>
                </v:textbox>
              </v:shape>
            </w:pict>
          </mc:Fallback>
        </mc:AlternateContent>
      </w:r>
    </w:p>
    <w:p w14:paraId="6CA3E426">
      <w:pPr>
        <w:spacing w:line="364" w:lineRule="auto"/>
        <w:rPr>
          <w:color w:val="auto"/>
          <w:sz w:val="24"/>
          <w:highlight w:val="none"/>
        </w:rPr>
        <w:sectPr>
          <w:headerReference r:id="rId7" w:type="default"/>
          <w:pgSz w:w="11910" w:h="16840"/>
          <w:pgMar w:top="1760" w:right="660" w:bottom="280" w:left="1200" w:header="1409" w:footer="0" w:gutter="0"/>
          <w:pgBorders>
            <w:top w:val="none" w:sz="0" w:space="0"/>
            <w:left w:val="none" w:sz="0" w:space="0"/>
            <w:bottom w:val="none" w:sz="0" w:space="0"/>
            <w:right w:val="none" w:sz="0" w:space="0"/>
          </w:pgBorders>
          <w:cols w:space="720" w:num="1"/>
        </w:sectPr>
      </w:pPr>
    </w:p>
    <w:p w14:paraId="554C07BB">
      <w:pPr>
        <w:pStyle w:val="3"/>
        <w:spacing w:line="400" w:lineRule="exact"/>
        <w:ind w:left="20"/>
        <w:jc w:val="center"/>
        <w:rPr>
          <w:color w:val="auto"/>
          <w:highlight w:val="none"/>
        </w:rPr>
        <w:sectPr>
          <w:headerReference r:id="rId8" w:type="default"/>
          <w:pgSz w:w="11910" w:h="16840"/>
          <w:pgMar w:top="1680" w:right="660" w:bottom="280" w:left="1200" w:header="1327" w:footer="0" w:gutter="0"/>
          <w:pgBorders>
            <w:top w:val="none" w:sz="0" w:space="0"/>
            <w:left w:val="none" w:sz="0" w:space="0"/>
            <w:bottom w:val="none" w:sz="0" w:space="0"/>
            <w:right w:val="none" w:sz="0" w:space="0"/>
          </w:pgBorders>
          <w:cols w:space="720" w:num="1"/>
        </w:sectPr>
      </w:pPr>
      <w:r>
        <w:rPr>
          <w:color w:val="auto"/>
          <w:sz w:val="36"/>
          <w:highlight w:val="none"/>
        </w:rP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358140</wp:posOffset>
                </wp:positionV>
                <wp:extent cx="6165215" cy="8747760"/>
                <wp:effectExtent l="4445" t="4445" r="15240" b="10795"/>
                <wp:wrapNone/>
                <wp:docPr id="34" name="文本框 34"/>
                <wp:cNvGraphicFramePr/>
                <a:graphic xmlns:a="http://schemas.openxmlformats.org/drawingml/2006/main">
                  <a:graphicData uri="http://schemas.microsoft.com/office/word/2010/wordprocessingShape">
                    <wps:wsp>
                      <wps:cNvSpPr txBox="1"/>
                      <wps:spPr>
                        <a:xfrm>
                          <a:off x="0" y="0"/>
                          <a:ext cx="6165215" cy="87477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88032C1">
                            <w:pPr>
                              <w:keepNext w:val="0"/>
                              <w:keepLines w:val="0"/>
                              <w:pageBreakBefore w:val="0"/>
                              <w:widowControl w:val="0"/>
                              <w:kinsoku/>
                              <w:wordWrap/>
                              <w:overflowPunct/>
                              <w:topLinePunct w:val="0"/>
                              <w:bidi w:val="0"/>
                              <w:adjustRightInd/>
                              <w:snapToGrid/>
                              <w:spacing w:line="400" w:lineRule="atLeast"/>
                              <w:jc w:val="both"/>
                              <w:textAlignment w:val="auto"/>
                              <w:rPr>
                                <w:rFonts w:ascii="Times New Roman" w:hAnsi="Times New Roman"/>
                                <w:color w:val="auto"/>
                                <w:highlight w:val="none"/>
                              </w:rPr>
                            </w:pPr>
                            <w:r>
                              <w:rPr>
                                <w:rFonts w:hint="eastAsia" w:ascii="Times New Roman" w:hAnsi="Times New Roman" w:eastAsia="宋体" w:cs="宋体"/>
                                <w:color w:val="auto"/>
                                <w:sz w:val="24"/>
                                <w:highlight w:val="none"/>
                                <w:lang w:eastAsia="zh-CN"/>
                              </w:rPr>
                              <w:t>科研项目3项（其中国家社科基金项目1项、国家自科基金项目2项）</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为专业建设和人才培养提供了坚实的学术支撑。通过定期举办学术沙龙和教学研讨会，促进不同学科背景教师的交流合作，持续提升教学科研水平。</w:t>
                            </w:r>
                          </w:p>
                          <w:p w14:paraId="7691188B">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2.实验实训条件</w:t>
                            </w:r>
                          </w:p>
                          <w:p w14:paraId="046E14B7">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val="en-US" w:eastAsia="zh-CN"/>
                              </w:rPr>
                              <w:t>本专业已建成集物流、电商、食品检测于一体的现代化实验教学中心，总投入超1000万元，拥有</w:t>
                            </w:r>
                            <w:r>
                              <w:rPr>
                                <w:rFonts w:hint="eastAsia" w:ascii="Times New Roman" w:hAnsi="Times New Roman" w:eastAsia="宋体" w:cs="宋体"/>
                                <w:color w:val="auto"/>
                                <w:sz w:val="24"/>
                                <w:highlight w:val="none"/>
                                <w:lang w:eastAsia="zh-CN"/>
                              </w:rPr>
                              <w:t>物流信息中心、电商物流综合</w:t>
                            </w:r>
                            <w:r>
                              <w:rPr>
                                <w:rFonts w:hint="eastAsia" w:ascii="Times New Roman" w:hAnsi="Times New Roman" w:eastAsia="宋体" w:cs="宋体"/>
                                <w:color w:val="auto"/>
                                <w:sz w:val="24"/>
                                <w:highlight w:val="none"/>
                              </w:rPr>
                              <w:t>实验室、</w:t>
                            </w:r>
                            <w:r>
                              <w:rPr>
                                <w:rFonts w:hint="eastAsia" w:ascii="Times New Roman" w:hAnsi="Times New Roman" w:eastAsia="宋体" w:cs="宋体"/>
                                <w:color w:val="auto"/>
                                <w:sz w:val="24"/>
                                <w:highlight w:val="none"/>
                                <w:lang w:eastAsia="zh-CN"/>
                              </w:rPr>
                              <w:t>跨专业电子商务虚拟仿真实验室</w:t>
                            </w:r>
                            <w:r>
                              <w:rPr>
                                <w:rFonts w:hint="eastAsia" w:ascii="Times New Roman" w:hAnsi="Times New Roman" w:eastAsia="宋体" w:cs="宋体"/>
                                <w:color w:val="auto"/>
                                <w:sz w:val="24"/>
                                <w:highlight w:val="none"/>
                              </w:rPr>
                              <w:t>、</w:t>
                            </w:r>
                            <w:r>
                              <w:rPr>
                                <w:rFonts w:hint="eastAsia" w:ascii="Times New Roman" w:hAnsi="Times New Roman" w:eastAsia="宋体" w:cs="宋体"/>
                                <w:color w:val="auto"/>
                                <w:sz w:val="24"/>
                                <w:highlight w:val="none"/>
                                <w:lang w:eastAsia="zh-CN"/>
                              </w:rPr>
                              <w:t>物流管理实训室</w:t>
                            </w:r>
                            <w:r>
                              <w:rPr>
                                <w:rFonts w:hint="eastAsia" w:ascii="Times New Roman" w:hAnsi="Times New Roman" w:cs="宋体"/>
                                <w:color w:val="auto"/>
                                <w:sz w:val="24"/>
                                <w:highlight w:val="none"/>
                                <w:lang w:eastAsia="zh-CN"/>
                              </w:rPr>
                              <w:t>、食品快检中心、食品感官评价</w:t>
                            </w:r>
                            <w:r>
                              <w:rPr>
                                <w:rFonts w:hint="eastAsia" w:ascii="Times New Roman" w:hAnsi="Times New Roman" w:cs="宋体"/>
                                <w:color w:val="auto"/>
                                <w:sz w:val="24"/>
                                <w:highlight w:val="none"/>
                                <w:lang w:val="en-US" w:eastAsia="zh-CN"/>
                              </w:rPr>
                              <w:t>实验室、</w:t>
                            </w:r>
                            <w:r>
                              <w:rPr>
                                <w:rFonts w:hint="eastAsia" w:ascii="Times New Roman" w:hAnsi="Times New Roman" w:cs="宋体"/>
                                <w:color w:val="auto"/>
                                <w:sz w:val="24"/>
                                <w:highlight w:val="none"/>
                                <w:lang w:eastAsia="zh-CN"/>
                              </w:rPr>
                              <w:t>食品微生物实验室</w:t>
                            </w:r>
                            <w:r>
                              <w:rPr>
                                <w:rFonts w:hint="eastAsia" w:ascii="Times New Roman" w:hAnsi="Times New Roman" w:eastAsia="宋体" w:cs="宋体"/>
                                <w:color w:val="auto"/>
                                <w:sz w:val="24"/>
                                <w:highlight w:val="none"/>
                              </w:rPr>
                              <w:t>等数字化实验室</w:t>
                            </w:r>
                            <w:r>
                              <w:rPr>
                                <w:rFonts w:hint="eastAsia" w:ascii="Times New Roman" w:hAnsi="Times New Roman" w:cs="宋体"/>
                                <w:color w:val="auto"/>
                                <w:sz w:val="24"/>
                                <w:highlight w:val="none"/>
                                <w:lang w:val="en-US" w:eastAsia="zh-CN"/>
                              </w:rPr>
                              <w:t>。配备冷链物流信息管理系统应用软件、物流数据可视化研究系统应用软件、绿色物流管理系统应用软件、货到人拣选系统应用软件、新媒体营销实训平台应用软件、跨境电商实践平台应用软件等软件，以及米欧机器人、气相色谱仪等仪器设备。这些设施不仅满足基础教学需求，更能支持智慧物流、食品质量检测、跨境电商等特色方向的实践教学，为学生提供真实场景的实训环境，有效提升学生的实践创新能力。</w:t>
                            </w:r>
                          </w:p>
                          <w:p w14:paraId="45B9B5C6">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rPr>
                              <w:t>3</w:t>
                            </w:r>
                            <w:r>
                              <w:rPr>
                                <w:rFonts w:hint="eastAsia" w:ascii="Times New Roman" w:hAnsi="Times New Roman" w:eastAsia="宋体" w:cs="宋体"/>
                                <w:b/>
                                <w:bCs/>
                                <w:color w:val="auto"/>
                                <w:sz w:val="24"/>
                                <w:highlight w:val="none"/>
                                <w:lang w:eastAsia="zh-CN"/>
                              </w:rPr>
                              <w:t>.产学研平台支撑</w:t>
                            </w:r>
                          </w:p>
                          <w:p w14:paraId="6A1E9AA8">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lang w:eastAsia="zh-CN"/>
                              </w:rPr>
                            </w:pPr>
                            <w:r>
                              <w:rPr>
                                <w:rFonts w:hint="eastAsia" w:ascii="Times New Roman" w:hAnsi="Times New Roman" w:cs="宋体"/>
                                <w:color w:val="auto"/>
                                <w:sz w:val="24"/>
                                <w:highlight w:val="none"/>
                                <w:lang w:val="en-US" w:eastAsia="zh-CN"/>
                              </w:rPr>
                              <w:t>专业具备产学研深度融合的实践教学机构及团队，包括湖北省团餐研究基地、武汉市传统食品工业化工程技术研究中心、湖北省非物质文化遗产研究中心、武汉商业经济学会、武汉智慧物流与供应链管理研究中心、餐饮食品安全控制研究中心、楚菜预制菜产业学院、数字商务研究中心、智慧物流与供应链管理研究团队等。同时，本专业积极承担教育部产学合作协同育人项目“数字经济时代跨专业电子商务虚拟仿真实验室及实践教学体系校企共建研究”等课题，通过校企联合实验室建设、课程开发、实习实训等多种形式，实现产业链、创新链与教育链的有机衔接，为培养高素质应用型人才提供全方位支撑。</w:t>
                            </w:r>
                          </w:p>
                          <w:p w14:paraId="1BE4A641">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lang w:eastAsia="zh-CN"/>
                              </w:rPr>
                              <w:t>4.人才培养模式探索</w:t>
                            </w:r>
                          </w:p>
                          <w:p w14:paraId="5F5A80EB">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本专业自2013年起在物流管理和电子商务本科专业中逐步植入供应链管理课程模块，构建了渐进式的专业转型路径。2023年获批湖北省教学研究项目“数字经济时代商科专业群人才数据应用能力培养体系研究”，标志着本专业在人才培养模式创新方面取得重要突破，为培养适应新时代需求的供应链管理专业人才奠定了坚实基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5pt;margin-top:28.2pt;height:688.8pt;width:485.45pt;z-index:251665408;mso-width-relative:page;mso-height-relative:page;" fillcolor="#FFFFFF [3201]" filled="t" stroked="t" coordsize="21600,21600" o:gfxdata="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Hkn&#10;WNYAAAAJAQAADwAAAAAAAAABACAAAAAiAAAAZHJzL2Rvd25yZXYueG1sUEsBAhQAFAAAAAgAh07i&#10;QJxaXUddAgAAugQAAA4AAAAAAAAAAQAgAAAAJQEAAGRycy9lMm9Eb2MueG1sUEsFBgAAAAAGAAYA&#10;WQEAAPQFAAAAAA==&#10;">
                <v:fill on="t" focussize="0,0"/>
                <v:stroke weight="0.5pt" color="#000000 [3204]" joinstyle="round"/>
                <v:imagedata o:title=""/>
                <o:lock v:ext="edit" aspectratio="f"/>
                <v:textbox>
                  <w:txbxContent>
                    <w:p w14:paraId="088032C1">
                      <w:pPr>
                        <w:keepNext w:val="0"/>
                        <w:keepLines w:val="0"/>
                        <w:pageBreakBefore w:val="0"/>
                        <w:widowControl w:val="0"/>
                        <w:kinsoku/>
                        <w:wordWrap/>
                        <w:overflowPunct/>
                        <w:topLinePunct w:val="0"/>
                        <w:bidi w:val="0"/>
                        <w:adjustRightInd/>
                        <w:snapToGrid/>
                        <w:spacing w:line="400" w:lineRule="atLeast"/>
                        <w:jc w:val="both"/>
                        <w:textAlignment w:val="auto"/>
                        <w:rPr>
                          <w:rFonts w:ascii="Times New Roman" w:hAnsi="Times New Roman"/>
                          <w:color w:val="auto"/>
                          <w:highlight w:val="none"/>
                        </w:rPr>
                      </w:pPr>
                      <w:r>
                        <w:rPr>
                          <w:rFonts w:hint="eastAsia" w:ascii="Times New Roman" w:hAnsi="Times New Roman" w:eastAsia="宋体" w:cs="宋体"/>
                          <w:color w:val="auto"/>
                          <w:sz w:val="24"/>
                          <w:highlight w:val="none"/>
                          <w:lang w:eastAsia="zh-CN"/>
                        </w:rPr>
                        <w:t>科研项目3项（其中国家社科基金项目1项、国家自科基金项目2项）</w:t>
                      </w:r>
                      <w:r>
                        <w:rPr>
                          <w:rFonts w:hint="eastAsia" w:ascii="Times New Roman" w:hAnsi="Times New Roman" w:cs="宋体"/>
                          <w:color w:val="auto"/>
                          <w:sz w:val="24"/>
                          <w:highlight w:val="none"/>
                          <w:lang w:eastAsia="zh-CN"/>
                        </w:rPr>
                        <w:t>，</w:t>
                      </w:r>
                      <w:r>
                        <w:rPr>
                          <w:rFonts w:hint="eastAsia" w:ascii="Times New Roman" w:hAnsi="Times New Roman" w:eastAsia="宋体" w:cs="宋体"/>
                          <w:color w:val="auto"/>
                          <w:sz w:val="24"/>
                          <w:highlight w:val="none"/>
                          <w:lang w:eastAsia="zh-CN"/>
                        </w:rPr>
                        <w:t>为专业建设和人才培养提供了坚实的学术支撑。通过定期举办学术沙龙和教学研讨会，促进不同学科背景教师的交流合作，持续提升教学科研水平。</w:t>
                      </w:r>
                    </w:p>
                    <w:p w14:paraId="7691188B">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rPr>
                      </w:pPr>
                      <w:r>
                        <w:rPr>
                          <w:rFonts w:hint="eastAsia" w:ascii="Times New Roman" w:hAnsi="Times New Roman" w:eastAsia="宋体" w:cs="宋体"/>
                          <w:b/>
                          <w:bCs/>
                          <w:color w:val="auto"/>
                          <w:sz w:val="24"/>
                          <w:highlight w:val="none"/>
                        </w:rPr>
                        <w:t>2.实验实训条件</w:t>
                      </w:r>
                    </w:p>
                    <w:p w14:paraId="046E14B7">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rPr>
                      </w:pPr>
                      <w:r>
                        <w:rPr>
                          <w:rFonts w:hint="eastAsia" w:ascii="Times New Roman" w:hAnsi="Times New Roman" w:cs="宋体"/>
                          <w:color w:val="auto"/>
                          <w:sz w:val="24"/>
                          <w:highlight w:val="none"/>
                          <w:lang w:val="en-US" w:eastAsia="zh-CN"/>
                        </w:rPr>
                        <w:t>本专业已建成集物流、电商、食品检测于一体的现代化实验教学中心，总投入超1000万元，拥有</w:t>
                      </w:r>
                      <w:r>
                        <w:rPr>
                          <w:rFonts w:hint="eastAsia" w:ascii="Times New Roman" w:hAnsi="Times New Roman" w:eastAsia="宋体" w:cs="宋体"/>
                          <w:color w:val="auto"/>
                          <w:sz w:val="24"/>
                          <w:highlight w:val="none"/>
                          <w:lang w:eastAsia="zh-CN"/>
                        </w:rPr>
                        <w:t>物流信息中心、电商物流综合</w:t>
                      </w:r>
                      <w:r>
                        <w:rPr>
                          <w:rFonts w:hint="eastAsia" w:ascii="Times New Roman" w:hAnsi="Times New Roman" w:eastAsia="宋体" w:cs="宋体"/>
                          <w:color w:val="auto"/>
                          <w:sz w:val="24"/>
                          <w:highlight w:val="none"/>
                        </w:rPr>
                        <w:t>实验室、</w:t>
                      </w:r>
                      <w:r>
                        <w:rPr>
                          <w:rFonts w:hint="eastAsia" w:ascii="Times New Roman" w:hAnsi="Times New Roman" w:eastAsia="宋体" w:cs="宋体"/>
                          <w:color w:val="auto"/>
                          <w:sz w:val="24"/>
                          <w:highlight w:val="none"/>
                          <w:lang w:eastAsia="zh-CN"/>
                        </w:rPr>
                        <w:t>跨专业电子商务虚拟仿真实验室</w:t>
                      </w:r>
                      <w:r>
                        <w:rPr>
                          <w:rFonts w:hint="eastAsia" w:ascii="Times New Roman" w:hAnsi="Times New Roman" w:eastAsia="宋体" w:cs="宋体"/>
                          <w:color w:val="auto"/>
                          <w:sz w:val="24"/>
                          <w:highlight w:val="none"/>
                        </w:rPr>
                        <w:t>、</w:t>
                      </w:r>
                      <w:r>
                        <w:rPr>
                          <w:rFonts w:hint="eastAsia" w:ascii="Times New Roman" w:hAnsi="Times New Roman" w:eastAsia="宋体" w:cs="宋体"/>
                          <w:color w:val="auto"/>
                          <w:sz w:val="24"/>
                          <w:highlight w:val="none"/>
                          <w:lang w:eastAsia="zh-CN"/>
                        </w:rPr>
                        <w:t>物流管理实训室</w:t>
                      </w:r>
                      <w:r>
                        <w:rPr>
                          <w:rFonts w:hint="eastAsia" w:ascii="Times New Roman" w:hAnsi="Times New Roman" w:cs="宋体"/>
                          <w:color w:val="auto"/>
                          <w:sz w:val="24"/>
                          <w:highlight w:val="none"/>
                          <w:lang w:eastAsia="zh-CN"/>
                        </w:rPr>
                        <w:t>、食品快检中心、食品感官评价</w:t>
                      </w:r>
                      <w:r>
                        <w:rPr>
                          <w:rFonts w:hint="eastAsia" w:ascii="Times New Roman" w:hAnsi="Times New Roman" w:cs="宋体"/>
                          <w:color w:val="auto"/>
                          <w:sz w:val="24"/>
                          <w:highlight w:val="none"/>
                          <w:lang w:val="en-US" w:eastAsia="zh-CN"/>
                        </w:rPr>
                        <w:t>实验室、</w:t>
                      </w:r>
                      <w:r>
                        <w:rPr>
                          <w:rFonts w:hint="eastAsia" w:ascii="Times New Roman" w:hAnsi="Times New Roman" w:cs="宋体"/>
                          <w:color w:val="auto"/>
                          <w:sz w:val="24"/>
                          <w:highlight w:val="none"/>
                          <w:lang w:eastAsia="zh-CN"/>
                        </w:rPr>
                        <w:t>食品微生物实验室</w:t>
                      </w:r>
                      <w:r>
                        <w:rPr>
                          <w:rFonts w:hint="eastAsia" w:ascii="Times New Roman" w:hAnsi="Times New Roman" w:eastAsia="宋体" w:cs="宋体"/>
                          <w:color w:val="auto"/>
                          <w:sz w:val="24"/>
                          <w:highlight w:val="none"/>
                        </w:rPr>
                        <w:t>等数字化实验室</w:t>
                      </w:r>
                      <w:r>
                        <w:rPr>
                          <w:rFonts w:hint="eastAsia" w:ascii="Times New Roman" w:hAnsi="Times New Roman" w:cs="宋体"/>
                          <w:color w:val="auto"/>
                          <w:sz w:val="24"/>
                          <w:highlight w:val="none"/>
                          <w:lang w:val="en-US" w:eastAsia="zh-CN"/>
                        </w:rPr>
                        <w:t>。配备冷链物流信息管理系统应用软件、物流数据可视化研究系统应用软件、绿色物流管理系统应用软件、货到人拣选系统应用软件、新媒体营销实训平台应用软件、跨境电商实践平台应用软件等软件，以及米欧机器人、气相色谱仪等仪器设备。这些设施不仅满足基础教学需求，更能支持智慧物流、食品质量检测、跨境电商等特色方向的实践教学，为学生提供真实场景的实训环境，有效提升学生的实践创新能力。</w:t>
                      </w:r>
                    </w:p>
                    <w:p w14:paraId="45B9B5C6">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rPr>
                        <w:t>3</w:t>
                      </w:r>
                      <w:r>
                        <w:rPr>
                          <w:rFonts w:hint="eastAsia" w:ascii="Times New Roman" w:hAnsi="Times New Roman" w:eastAsia="宋体" w:cs="宋体"/>
                          <w:b/>
                          <w:bCs/>
                          <w:color w:val="auto"/>
                          <w:sz w:val="24"/>
                          <w:highlight w:val="none"/>
                          <w:lang w:eastAsia="zh-CN"/>
                        </w:rPr>
                        <w:t>.产学研平台支撑</w:t>
                      </w:r>
                    </w:p>
                    <w:p w14:paraId="6A1E9AA8">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lang w:eastAsia="zh-CN"/>
                        </w:rPr>
                      </w:pPr>
                      <w:r>
                        <w:rPr>
                          <w:rFonts w:hint="eastAsia" w:ascii="Times New Roman" w:hAnsi="Times New Roman" w:cs="宋体"/>
                          <w:color w:val="auto"/>
                          <w:sz w:val="24"/>
                          <w:highlight w:val="none"/>
                          <w:lang w:val="en-US" w:eastAsia="zh-CN"/>
                        </w:rPr>
                        <w:t>专业具备产学研深度融合的实践教学机构及团队，包括湖北省团餐研究基地、武汉市传统食品工业化工程技术研究中心、湖北省非物质文化遗产研究中心、武汉商业经济学会、武汉智慧物流与供应链管理研究中心、餐饮食品安全控制研究中心、楚菜预制菜产业学院、数字商务研究中心、智慧物流与供应链管理研究团队等。同时，本专业积极承担教育部产学合作协同育人项目“数字经济时代跨专业电子商务虚拟仿真实验室及实践教学体系校企共建研究”等课题，通过校企联合实验室建设、课程开发、实习实训等多种形式，实现产业链、创新链与教育链的有机衔接，为培养高素质应用型人才提供全方位支撑。</w:t>
                      </w:r>
                    </w:p>
                    <w:p w14:paraId="1BE4A641">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b/>
                          <w:bCs/>
                          <w:color w:val="auto"/>
                          <w:sz w:val="24"/>
                          <w:highlight w:val="none"/>
                          <w:lang w:eastAsia="zh-CN"/>
                        </w:rPr>
                      </w:pPr>
                      <w:r>
                        <w:rPr>
                          <w:rFonts w:hint="eastAsia" w:ascii="Times New Roman" w:hAnsi="Times New Roman" w:eastAsia="宋体" w:cs="宋体"/>
                          <w:b/>
                          <w:bCs/>
                          <w:color w:val="auto"/>
                          <w:sz w:val="24"/>
                          <w:highlight w:val="none"/>
                          <w:lang w:eastAsia="zh-CN"/>
                        </w:rPr>
                        <w:t>4.人才培养模式探索</w:t>
                      </w:r>
                    </w:p>
                    <w:p w14:paraId="5F5A80EB">
                      <w:pPr>
                        <w:keepNext w:val="0"/>
                        <w:keepLines w:val="0"/>
                        <w:pageBreakBefore w:val="0"/>
                        <w:widowControl w:val="0"/>
                        <w:kinsoku/>
                        <w:wordWrap/>
                        <w:overflowPunct/>
                        <w:topLinePunct w:val="0"/>
                        <w:bidi w:val="0"/>
                        <w:adjustRightInd/>
                        <w:snapToGrid/>
                        <w:spacing w:line="400" w:lineRule="atLeast"/>
                        <w:ind w:firstLine="482"/>
                        <w:jc w:val="both"/>
                        <w:textAlignment w:val="auto"/>
                        <w:rPr>
                          <w:rFonts w:hint="eastAsia" w:ascii="Times New Roman" w:hAnsi="Times New Roman" w:eastAsia="宋体" w:cs="宋体"/>
                          <w:color w:val="auto"/>
                          <w:sz w:val="24"/>
                          <w:highlight w:val="none"/>
                          <w:lang w:val="en-US" w:eastAsia="zh-CN"/>
                        </w:rPr>
                      </w:pPr>
                      <w:r>
                        <w:rPr>
                          <w:rFonts w:hint="eastAsia" w:ascii="Times New Roman" w:hAnsi="Times New Roman" w:eastAsia="宋体" w:cs="宋体"/>
                          <w:color w:val="auto"/>
                          <w:sz w:val="24"/>
                          <w:highlight w:val="none"/>
                          <w:lang w:val="en-US" w:eastAsia="zh-CN"/>
                        </w:rPr>
                        <w:t>本专业自2013年起在物流管理和电子商务本科专业中逐步植入供应链管理课程模块，构建了渐进式的专业转型路径。2023年获批湖北省教学研究项目“数字经济时代商科专业群人才数据应用能力培养体系研究”，标志着本专业在人才培养模式创新方面取得重要突破，为培养适应新时代需求的供应链管理专业人才奠定了坚实基础。</w:t>
                      </w:r>
                    </w:p>
                  </w:txbxContent>
                </v:textbox>
              </v:shape>
            </w:pict>
          </mc:Fallback>
        </mc:AlternateContent>
      </w:r>
    </w:p>
    <w:p w14:paraId="65ED7F5B">
      <w:pPr>
        <w:pStyle w:val="3"/>
        <w:spacing w:line="400" w:lineRule="exact"/>
        <w:ind w:left="20"/>
        <w:jc w:val="center"/>
        <w:rPr>
          <w:color w:val="auto"/>
          <w:highlight w:val="none"/>
        </w:rPr>
      </w:pPr>
      <w:r>
        <w:rPr>
          <w:color w:val="auto"/>
          <w:highlight w:val="none"/>
        </w:rPr>
        <w:t>8.申请增设专业人才培养方案</w:t>
      </w:r>
    </w:p>
    <w:p w14:paraId="7D741361">
      <w:pPr>
        <w:spacing w:before="66" w:line="242" w:lineRule="auto"/>
        <w:ind w:left="218" w:right="470"/>
        <w:rPr>
          <w:color w:val="auto"/>
          <w:sz w:val="24"/>
          <w:highlight w:val="none"/>
        </w:rPr>
      </w:pPr>
      <w:r>
        <w:rPr>
          <w:color w:val="auto"/>
          <w:sz w:val="36"/>
          <w:highlight w:val="none"/>
        </w:rPr>
        <mc:AlternateContent>
          <mc:Choice Requires="wps">
            <w:drawing>
              <wp:anchor distT="0" distB="0" distL="114300" distR="114300" simplePos="0" relativeHeight="251664384" behindDoc="0" locked="0" layoutInCell="1" allowOverlap="1">
                <wp:simplePos x="0" y="0"/>
                <wp:positionH relativeFrom="column">
                  <wp:posOffset>17145</wp:posOffset>
                </wp:positionH>
                <wp:positionV relativeFrom="paragraph">
                  <wp:posOffset>10160</wp:posOffset>
                </wp:positionV>
                <wp:extent cx="6132195" cy="8491220"/>
                <wp:effectExtent l="4445" t="4445" r="10160" b="13335"/>
                <wp:wrapNone/>
                <wp:docPr id="1" name="文本框 1"/>
                <wp:cNvGraphicFramePr/>
                <a:graphic xmlns:a="http://schemas.openxmlformats.org/drawingml/2006/main">
                  <a:graphicData uri="http://schemas.microsoft.com/office/word/2010/wordprocessingShape">
                    <wps:wsp>
                      <wps:cNvSpPr txBox="1"/>
                      <wps:spPr>
                        <a:xfrm>
                          <a:off x="1238885" y="1014730"/>
                          <a:ext cx="6132195" cy="849122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11E603E">
                            <w:pPr>
                              <w:rPr>
                                <w:color w:val="auto"/>
                                <w:highlight w:val="none"/>
                              </w:rPr>
                            </w:pPr>
                          </w:p>
                          <w:p w14:paraId="166F439C">
                            <w:pPr>
                              <w:rPr>
                                <w:color w:val="auto"/>
                                <w:highlight w:val="none"/>
                              </w:rPr>
                            </w:pPr>
                          </w:p>
                          <w:p w14:paraId="1375BB96">
                            <w:pPr>
                              <w:spacing w:line="400" w:lineRule="exact"/>
                              <w:ind w:firstLine="480" w:firstLineChars="200"/>
                              <w:rPr>
                                <w:rFonts w:ascii="黑体" w:hAnsi="宋体" w:eastAsia="黑体"/>
                                <w:color w:val="auto"/>
                                <w:sz w:val="24"/>
                                <w:highlight w:val="none"/>
                              </w:rPr>
                            </w:pPr>
                          </w:p>
                          <w:p w14:paraId="27F7EF57">
                            <w:pPr>
                              <w:spacing w:line="400" w:lineRule="exact"/>
                              <w:ind w:firstLine="480" w:firstLineChars="200"/>
                              <w:rPr>
                                <w:rFonts w:ascii="黑体" w:hAnsi="宋体" w:eastAsia="黑体"/>
                                <w:color w:val="auto"/>
                                <w:sz w:val="24"/>
                                <w:highlight w:val="none"/>
                              </w:rPr>
                            </w:pPr>
                            <w:r>
                              <w:rPr>
                                <w:rFonts w:hint="eastAsia" w:ascii="黑体" w:hAnsi="宋体" w:eastAsia="黑体"/>
                                <w:color w:val="auto"/>
                                <w:sz w:val="24"/>
                                <w:highlight w:val="none"/>
                              </w:rPr>
                              <w:t>一、人才培养目标</w:t>
                            </w:r>
                          </w:p>
                          <w:p w14:paraId="74632A9B">
                            <w:pPr>
                              <w:autoSpaceDE w:val="0"/>
                              <w:autoSpaceDN w:val="0"/>
                              <w:adjustRightInd w:val="0"/>
                              <w:spacing w:line="400" w:lineRule="exact"/>
                              <w:ind w:firstLine="480" w:firstLineChars="200"/>
                              <w:jc w:val="left"/>
                              <w:rPr>
                                <w:rFonts w:ascii="Times New Roman" w:hAnsi="Times New Roman"/>
                                <w:color w:val="auto"/>
                                <w:sz w:val="24"/>
                                <w:highlight w:val="none"/>
                              </w:rPr>
                            </w:pPr>
                            <w:r>
                              <w:rPr>
                                <w:rFonts w:ascii="Times New Roman" w:hAnsi="Times New Roman"/>
                                <w:color w:val="auto"/>
                                <w:sz w:val="24"/>
                                <w:highlight w:val="none"/>
                              </w:rPr>
                              <w:t>1</w:t>
                            </w:r>
                            <w:r>
                              <w:rPr>
                                <w:rFonts w:hint="eastAsia" w:ascii="Times New Roman" w:hAnsi="Times New Roman"/>
                                <w:color w:val="auto"/>
                                <w:sz w:val="24"/>
                                <w:highlight w:val="none"/>
                              </w:rPr>
                              <w:t>.总体描述</w:t>
                            </w:r>
                          </w:p>
                          <w:p w14:paraId="1F412D37">
                            <w:pPr>
                              <w:spacing w:line="400" w:lineRule="exact"/>
                              <w:ind w:firstLine="480" w:firstLineChars="200"/>
                              <w:jc w:val="both"/>
                              <w:rPr>
                                <w:rFonts w:hint="default" w:ascii="Times New Roman" w:hAnsi="Times New Roman"/>
                                <w:color w:val="auto"/>
                                <w:sz w:val="24"/>
                                <w:highlight w:val="none"/>
                              </w:rPr>
                            </w:pPr>
                            <w:r>
                              <w:rPr>
                                <w:rFonts w:hint="eastAsia" w:ascii="Times New Roman" w:hAnsi="Times New Roman" w:eastAsia="宋体" w:cs="Times New Roman"/>
                                <w:color w:val="auto"/>
                                <w:sz w:val="24"/>
                                <w:highlight w:val="none"/>
                                <w:lang w:eastAsia="zh-CN"/>
                              </w:rPr>
                              <w:t>本专业</w:t>
                            </w:r>
                            <w:r>
                              <w:rPr>
                                <w:rFonts w:hint="eastAsia" w:ascii="Times New Roman" w:hAnsi="Times New Roman" w:eastAsia="宋体" w:cs="Times New Roman"/>
                                <w:color w:val="auto"/>
                                <w:sz w:val="24"/>
                                <w:highlight w:val="none"/>
                                <w:lang w:val="en-US" w:eastAsia="zh-CN"/>
                              </w:rPr>
                              <w:t>坚持</w:t>
                            </w:r>
                            <w:r>
                              <w:rPr>
                                <w:rFonts w:hint="eastAsia" w:ascii="Times New Roman" w:hAnsi="Times New Roman" w:eastAsia="宋体" w:cs="Times New Roman"/>
                                <w:color w:val="auto"/>
                                <w:sz w:val="24"/>
                                <w:highlight w:val="none"/>
                                <w:lang w:eastAsia="zh-CN"/>
                              </w:rPr>
                              <w:t>立足武汉、面向湖北、辐射全国，培养</w:t>
                            </w:r>
                            <w:r>
                              <w:rPr>
                                <w:rFonts w:hint="eastAsia" w:ascii="Times New Roman" w:hAnsi="Times New Roman" w:eastAsia="宋体" w:cs="Times New Roman"/>
                                <w:color w:val="auto"/>
                                <w:sz w:val="24"/>
                                <w:highlight w:val="none"/>
                                <w:lang w:val="en-US" w:eastAsia="zh-CN"/>
                              </w:rPr>
                              <w:t>具有强烈国家意识、勇担社会责任、良好职业道德的</w:t>
                            </w:r>
                            <w:r>
                              <w:rPr>
                                <w:rFonts w:hint="eastAsia" w:ascii="Times New Roman" w:hAnsi="Times New Roman" w:eastAsia="宋体" w:cs="宋体"/>
                                <w:b w:val="0"/>
                                <w:bCs w:val="0"/>
                                <w:color w:val="auto"/>
                                <w:kern w:val="2"/>
                                <w:sz w:val="24"/>
                                <w:szCs w:val="24"/>
                                <w:highlight w:val="none"/>
                                <w:lang w:val="en-US" w:eastAsia="zh-CN" w:bidi="ar"/>
                              </w:rPr>
                              <w:t>社会主义事业建设者和接班人，培养</w:t>
                            </w:r>
                            <w:r>
                              <w:rPr>
                                <w:rFonts w:hint="eastAsia" w:ascii="Times New Roman" w:hAnsi="Times New Roman" w:eastAsia="宋体" w:cs="Times New Roman"/>
                                <w:color w:val="auto"/>
                                <w:sz w:val="24"/>
                                <w:highlight w:val="none"/>
                                <w:lang w:val="en-US" w:eastAsia="zh-CN"/>
                              </w:rPr>
                              <w:t>具备扎实的供应链管理理论基础，掌握食品冷链物流质量控制技术、商务数据分析与挖掘方法、跨境电子商务运营与国际物流管理等核心技能，能在</w:t>
                            </w:r>
                            <w:r>
                              <w:rPr>
                                <w:rFonts w:hint="default" w:ascii="Times New Roman" w:hAnsi="Times New Roman"/>
                                <w:color w:val="auto"/>
                                <w:sz w:val="24"/>
                                <w:highlight w:val="none"/>
                              </w:rPr>
                              <w:t>食品加工企业、商务数据分析平台、跨境电子商务示范区、供应链服务企业等单位</w:t>
                            </w:r>
                            <w:r>
                              <w:rPr>
                                <w:rFonts w:hint="eastAsia" w:ascii="Times New Roman" w:hAnsi="Times New Roman"/>
                                <w:color w:val="auto"/>
                                <w:sz w:val="24"/>
                                <w:highlight w:val="none"/>
                                <w:lang w:eastAsia="zh-CN"/>
                              </w:rPr>
                              <w:t>，</w:t>
                            </w:r>
                            <w:r>
                              <w:rPr>
                                <w:rFonts w:hint="default" w:ascii="Times New Roman" w:hAnsi="Times New Roman"/>
                                <w:color w:val="auto"/>
                                <w:sz w:val="24"/>
                                <w:highlight w:val="none"/>
                              </w:rPr>
                              <w:t>从事食品供应链管理、商务数据挖掘分析、跨境电子商务运营等工作</w:t>
                            </w:r>
                            <w:r>
                              <w:rPr>
                                <w:rFonts w:hint="eastAsia" w:ascii="Times New Roman" w:hAnsi="Times New Roman"/>
                                <w:color w:val="auto"/>
                                <w:sz w:val="24"/>
                                <w:highlight w:val="none"/>
                                <w:lang w:val="en-US" w:eastAsia="zh-CN"/>
                              </w:rPr>
                              <w:t>的高素质复合型应用型人才。</w:t>
                            </w:r>
                          </w:p>
                          <w:p w14:paraId="1D24B1C5">
                            <w:pPr>
                              <w:spacing w:line="400" w:lineRule="exact"/>
                              <w:ind w:firstLine="480" w:firstLineChars="200"/>
                              <w:jc w:val="both"/>
                              <w:rPr>
                                <w:rFonts w:hint="eastAsia" w:ascii="Times New Roman" w:hAnsi="Times New Roman"/>
                                <w:color w:val="auto"/>
                                <w:sz w:val="24"/>
                                <w:highlight w:val="none"/>
                              </w:rPr>
                            </w:pPr>
                            <w:r>
                              <w:rPr>
                                <w:rFonts w:hint="eastAsia" w:ascii="Times New Roman" w:hAnsi="Times New Roman"/>
                                <w:color w:val="auto"/>
                                <w:sz w:val="24"/>
                                <w:highlight w:val="none"/>
                              </w:rPr>
                              <w:t>2.具体描述</w:t>
                            </w:r>
                          </w:p>
                          <w:p w14:paraId="02A6D5FA">
                            <w:pPr>
                              <w:autoSpaceDE w:val="0"/>
                              <w:autoSpaceDN w:val="0"/>
                              <w:adjustRightInd w:val="0"/>
                              <w:spacing w:line="400" w:lineRule="exact"/>
                              <w:ind w:firstLine="480" w:firstLineChars="200"/>
                              <w:jc w:val="both"/>
                              <w:rPr>
                                <w:rFonts w:hint="default" w:ascii="Times New Roman" w:hAnsi="Times New Roman"/>
                                <w:color w:val="auto"/>
                                <w:sz w:val="24"/>
                                <w:highlight w:val="none"/>
                              </w:rPr>
                            </w:pPr>
                            <w:r>
                              <w:rPr>
                                <w:rFonts w:hint="default" w:ascii="Times New Roman" w:hAnsi="Times New Roman"/>
                                <w:color w:val="auto"/>
                                <w:sz w:val="24"/>
                                <w:highlight w:val="none"/>
                              </w:rPr>
                              <w:t>学生毕业后5年左右能达到的职业和专业成就：</w:t>
                            </w:r>
                          </w:p>
                          <w:p w14:paraId="6BA6BCAA">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（1）食品供应链管理能力</w:t>
                            </w:r>
                          </w:p>
                          <w:p w14:paraId="050AC4FC">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掌握食品冷链物流、质量溯源、安全监控等核心理论，能运用SCOR模型和HACCP体系优化食品供应链运作。具备食品安全风险管理能力，熟悉《食品安全法》及相关法规，确保供应链合规性，提升食品供应链的韧性与效率。</w:t>
                            </w:r>
                          </w:p>
                          <w:p w14:paraId="11D3C2F9">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（2）商务数据挖掘与分析能力</w:t>
                            </w:r>
                          </w:p>
                          <w:p w14:paraId="37871A8D">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熟练运用Python/SQL等工具进行供应链数据挖掘与分析，掌握大数据技术在需求预测、库存优化、供应商评估等方面的应用。能够构建数据模型优化供应链决策，为企业提供精准的商务智能支持，提升运营效率与市场竞争力。</w:t>
                            </w:r>
                          </w:p>
                          <w:p w14:paraId="15B32609">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（3）跨境电子商务供应链运营能力</w:t>
                            </w:r>
                          </w:p>
                          <w:p w14:paraId="18D1B3B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熟悉跨境电商平台运营、国际物流管理及跨境支付结算流程，掌握保税仓储、关务合规、跨境供应链金融等核心业务。具备应对汇率波动、贸易壁垒等风险的能力，能够设计高效、低成本的跨境供应链解决方案。</w:t>
                            </w:r>
                          </w:p>
                          <w:p w14:paraId="3504D79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（4）多行业供应链协同优化能力</w:t>
                            </w:r>
                          </w:p>
                          <w:p w14:paraId="7DDA103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在食品、电商、零售、制造等多个行业具备供应链系统优化能力，熟练应用ERP、WMS、TMS等管理系统提升供应链协同效率。部分优秀者可成长为：食品供应链经理、商务数据分析专家、跨境供应链运营总监等高级管理人才。</w:t>
                            </w:r>
                          </w:p>
                          <w:p w14:paraId="38925B0F">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imes New Roman" w:hAnsi="Times New Roman"/>
                                <w:color w:val="auto"/>
                                <w:sz w:val="24"/>
                                <w:highlight w:val="none"/>
                                <w:lang w:val="en-US" w:eastAsia="zh-CN"/>
                              </w:rPr>
                            </w:pPr>
                            <w:r>
                              <w:rPr>
                                <w:rFonts w:hint="default" w:ascii="Times New Roman" w:hAnsi="Times New Roman"/>
                                <w:color w:val="auto"/>
                                <w:sz w:val="24"/>
                                <w:highlight w:val="none"/>
                              </w:rPr>
                              <w:t>（5）可持续发展与合规管理能力</w:t>
                            </w:r>
                            <w:r>
                              <w:rPr>
                                <w:rFonts w:hint="eastAsia" w:ascii="Times New Roman" w:hAnsi="Times New Roman"/>
                                <w:color w:val="auto"/>
                                <w:sz w:val="24"/>
                                <w:highlight w:val="none"/>
                                <w:lang w:val="en-US" w:eastAsia="zh-CN"/>
                              </w:rPr>
                              <w:t xml:space="preserve"> </w:t>
                            </w:r>
                          </w:p>
                          <w:p w14:paraId="7E76858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imes New Roman" w:hAnsi="Times New Roman"/>
                                <w:color w:val="auto"/>
                                <w:sz w:val="24"/>
                                <w:highlight w:val="none"/>
                              </w:rPr>
                            </w:pPr>
                            <w:r>
                              <w:rPr>
                                <w:rFonts w:hint="default" w:ascii="Times New Roman" w:hAnsi="Times New Roman"/>
                                <w:color w:val="auto"/>
                                <w:sz w:val="24"/>
                                <w:highlight w:val="none"/>
                              </w:rPr>
                              <w:t>践行绿色供应链理念，在食品冷链节能减排、物流包装循环利用、跨境电商低碳运营等方面具备实践经验。熟悉国内外供应链相关法律法规，具备较强的商业伦理与社会责任意识，推动企业供应链可持续发展。</w:t>
                            </w:r>
                          </w:p>
                          <w:p w14:paraId="61519CBA">
                            <w:pPr>
                              <w:autoSpaceDE w:val="0"/>
                              <w:autoSpaceDN w:val="0"/>
                              <w:adjustRightInd w:val="0"/>
                              <w:spacing w:line="400" w:lineRule="exact"/>
                              <w:ind w:firstLine="440" w:firstLineChars="200"/>
                              <w:jc w:val="both"/>
                              <w:rPr>
                                <w:color w:val="auto"/>
                                <w:highlight w:val="none"/>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5pt;margin-top:0.8pt;height:668.6pt;width:482.85pt;z-index:251664384;mso-width-relative:page;mso-height-relative:page;" filled="f" stroked="t" coordsize="21600,21600" o:gfxdata="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7&#10;ntgAAAAIAQAADwAAAAAAAAABACAAAAAiAAAAZHJzL2Rvd25yZXYueG1sUEsBAhQAFAAAAAgAh07i&#10;QPsn0zdbAgAAmwQAAA4AAAAAAAAAAQAgAAAAJwEAAGRycy9lMm9Eb2MueG1sUEsFBgAAAAAGAAYA&#10;WQEAAPQFAAAAAA==&#10;">
                <v:fill on="f" focussize="0,0"/>
                <v:stroke weight="0.5pt" color="#000000 [3204]" joinstyle="round"/>
                <v:imagedata o:title=""/>
                <o:lock v:ext="edit" aspectratio="f"/>
                <v:textbox>
                  <w:txbxContent>
                    <w:p w14:paraId="711E603E">
                      <w:pPr>
                        <w:rPr>
                          <w:color w:val="auto"/>
                          <w:highlight w:val="none"/>
                        </w:rPr>
                      </w:pPr>
                    </w:p>
                    <w:p w14:paraId="166F439C">
                      <w:pPr>
                        <w:rPr>
                          <w:color w:val="auto"/>
                          <w:highlight w:val="none"/>
                        </w:rPr>
                      </w:pPr>
                    </w:p>
                    <w:p w14:paraId="1375BB96">
                      <w:pPr>
                        <w:spacing w:line="400" w:lineRule="exact"/>
                        <w:ind w:firstLine="480" w:firstLineChars="200"/>
                        <w:rPr>
                          <w:rFonts w:ascii="黑体" w:hAnsi="宋体" w:eastAsia="黑体"/>
                          <w:color w:val="auto"/>
                          <w:sz w:val="24"/>
                          <w:highlight w:val="none"/>
                        </w:rPr>
                      </w:pPr>
                    </w:p>
                    <w:p w14:paraId="27F7EF57">
                      <w:pPr>
                        <w:spacing w:line="400" w:lineRule="exact"/>
                        <w:ind w:firstLine="480" w:firstLineChars="200"/>
                        <w:rPr>
                          <w:rFonts w:ascii="黑体" w:hAnsi="宋体" w:eastAsia="黑体"/>
                          <w:color w:val="auto"/>
                          <w:sz w:val="24"/>
                          <w:highlight w:val="none"/>
                        </w:rPr>
                      </w:pPr>
                      <w:r>
                        <w:rPr>
                          <w:rFonts w:hint="eastAsia" w:ascii="黑体" w:hAnsi="宋体" w:eastAsia="黑体"/>
                          <w:color w:val="auto"/>
                          <w:sz w:val="24"/>
                          <w:highlight w:val="none"/>
                        </w:rPr>
                        <w:t>一、人才培养目标</w:t>
                      </w:r>
                    </w:p>
                    <w:p w14:paraId="74632A9B">
                      <w:pPr>
                        <w:autoSpaceDE w:val="0"/>
                        <w:autoSpaceDN w:val="0"/>
                        <w:adjustRightInd w:val="0"/>
                        <w:spacing w:line="400" w:lineRule="exact"/>
                        <w:ind w:firstLine="480" w:firstLineChars="200"/>
                        <w:jc w:val="left"/>
                        <w:rPr>
                          <w:rFonts w:ascii="Times New Roman" w:hAnsi="Times New Roman"/>
                          <w:color w:val="auto"/>
                          <w:sz w:val="24"/>
                          <w:highlight w:val="none"/>
                        </w:rPr>
                      </w:pPr>
                      <w:r>
                        <w:rPr>
                          <w:rFonts w:ascii="Times New Roman" w:hAnsi="Times New Roman"/>
                          <w:color w:val="auto"/>
                          <w:sz w:val="24"/>
                          <w:highlight w:val="none"/>
                        </w:rPr>
                        <w:t>1</w:t>
                      </w:r>
                      <w:r>
                        <w:rPr>
                          <w:rFonts w:hint="eastAsia" w:ascii="Times New Roman" w:hAnsi="Times New Roman"/>
                          <w:color w:val="auto"/>
                          <w:sz w:val="24"/>
                          <w:highlight w:val="none"/>
                        </w:rPr>
                        <w:t>.总体描述</w:t>
                      </w:r>
                    </w:p>
                    <w:p w14:paraId="1F412D37">
                      <w:pPr>
                        <w:spacing w:line="400" w:lineRule="exact"/>
                        <w:ind w:firstLine="480" w:firstLineChars="200"/>
                        <w:jc w:val="both"/>
                        <w:rPr>
                          <w:rFonts w:hint="default" w:ascii="Times New Roman" w:hAnsi="Times New Roman"/>
                          <w:color w:val="auto"/>
                          <w:sz w:val="24"/>
                          <w:highlight w:val="none"/>
                        </w:rPr>
                      </w:pPr>
                      <w:r>
                        <w:rPr>
                          <w:rFonts w:hint="eastAsia" w:ascii="Times New Roman" w:hAnsi="Times New Roman" w:eastAsia="宋体" w:cs="Times New Roman"/>
                          <w:color w:val="auto"/>
                          <w:sz w:val="24"/>
                          <w:highlight w:val="none"/>
                          <w:lang w:eastAsia="zh-CN"/>
                        </w:rPr>
                        <w:t>本专业</w:t>
                      </w:r>
                      <w:r>
                        <w:rPr>
                          <w:rFonts w:hint="eastAsia" w:ascii="Times New Roman" w:hAnsi="Times New Roman" w:eastAsia="宋体" w:cs="Times New Roman"/>
                          <w:color w:val="auto"/>
                          <w:sz w:val="24"/>
                          <w:highlight w:val="none"/>
                          <w:lang w:val="en-US" w:eastAsia="zh-CN"/>
                        </w:rPr>
                        <w:t>坚持</w:t>
                      </w:r>
                      <w:r>
                        <w:rPr>
                          <w:rFonts w:hint="eastAsia" w:ascii="Times New Roman" w:hAnsi="Times New Roman" w:eastAsia="宋体" w:cs="Times New Roman"/>
                          <w:color w:val="auto"/>
                          <w:sz w:val="24"/>
                          <w:highlight w:val="none"/>
                          <w:lang w:eastAsia="zh-CN"/>
                        </w:rPr>
                        <w:t>立足武汉、面向湖北、辐射全国，培养</w:t>
                      </w:r>
                      <w:r>
                        <w:rPr>
                          <w:rFonts w:hint="eastAsia" w:ascii="Times New Roman" w:hAnsi="Times New Roman" w:eastAsia="宋体" w:cs="Times New Roman"/>
                          <w:color w:val="auto"/>
                          <w:sz w:val="24"/>
                          <w:highlight w:val="none"/>
                          <w:lang w:val="en-US" w:eastAsia="zh-CN"/>
                        </w:rPr>
                        <w:t>具有强烈国家意识、勇担社会责任、良好职业道德的</w:t>
                      </w:r>
                      <w:r>
                        <w:rPr>
                          <w:rFonts w:hint="eastAsia" w:ascii="Times New Roman" w:hAnsi="Times New Roman" w:eastAsia="宋体" w:cs="宋体"/>
                          <w:b w:val="0"/>
                          <w:bCs w:val="0"/>
                          <w:color w:val="auto"/>
                          <w:kern w:val="2"/>
                          <w:sz w:val="24"/>
                          <w:szCs w:val="24"/>
                          <w:highlight w:val="none"/>
                          <w:lang w:val="en-US" w:eastAsia="zh-CN" w:bidi="ar"/>
                        </w:rPr>
                        <w:t>社会主义事业建设者和接班人，培养</w:t>
                      </w:r>
                      <w:r>
                        <w:rPr>
                          <w:rFonts w:hint="eastAsia" w:ascii="Times New Roman" w:hAnsi="Times New Roman" w:eastAsia="宋体" w:cs="Times New Roman"/>
                          <w:color w:val="auto"/>
                          <w:sz w:val="24"/>
                          <w:highlight w:val="none"/>
                          <w:lang w:val="en-US" w:eastAsia="zh-CN"/>
                        </w:rPr>
                        <w:t>具备扎实的供应链管理理论基础，掌握食品冷链物流质量控制技术、商务数据分析与挖掘方法、跨境电子商务运营与国际物流管理等核心技能，能在</w:t>
                      </w:r>
                      <w:r>
                        <w:rPr>
                          <w:rFonts w:hint="default" w:ascii="Times New Roman" w:hAnsi="Times New Roman"/>
                          <w:color w:val="auto"/>
                          <w:sz w:val="24"/>
                          <w:highlight w:val="none"/>
                        </w:rPr>
                        <w:t>食品加工企业、商务数据分析平台、跨境电子商务示范区、供应链服务企业等单位</w:t>
                      </w:r>
                      <w:r>
                        <w:rPr>
                          <w:rFonts w:hint="eastAsia" w:ascii="Times New Roman" w:hAnsi="Times New Roman"/>
                          <w:color w:val="auto"/>
                          <w:sz w:val="24"/>
                          <w:highlight w:val="none"/>
                          <w:lang w:eastAsia="zh-CN"/>
                        </w:rPr>
                        <w:t>，</w:t>
                      </w:r>
                      <w:r>
                        <w:rPr>
                          <w:rFonts w:hint="default" w:ascii="Times New Roman" w:hAnsi="Times New Roman"/>
                          <w:color w:val="auto"/>
                          <w:sz w:val="24"/>
                          <w:highlight w:val="none"/>
                        </w:rPr>
                        <w:t>从事食品供应链管理、商务数据挖掘分析、跨境电子商务运营等工作</w:t>
                      </w:r>
                      <w:r>
                        <w:rPr>
                          <w:rFonts w:hint="eastAsia" w:ascii="Times New Roman" w:hAnsi="Times New Roman"/>
                          <w:color w:val="auto"/>
                          <w:sz w:val="24"/>
                          <w:highlight w:val="none"/>
                          <w:lang w:val="en-US" w:eastAsia="zh-CN"/>
                        </w:rPr>
                        <w:t>的高素质复合型应用型人才。</w:t>
                      </w:r>
                    </w:p>
                    <w:p w14:paraId="1D24B1C5">
                      <w:pPr>
                        <w:spacing w:line="400" w:lineRule="exact"/>
                        <w:ind w:firstLine="480" w:firstLineChars="200"/>
                        <w:jc w:val="both"/>
                        <w:rPr>
                          <w:rFonts w:hint="eastAsia" w:ascii="Times New Roman" w:hAnsi="Times New Roman"/>
                          <w:color w:val="auto"/>
                          <w:sz w:val="24"/>
                          <w:highlight w:val="none"/>
                        </w:rPr>
                      </w:pPr>
                      <w:r>
                        <w:rPr>
                          <w:rFonts w:hint="eastAsia" w:ascii="Times New Roman" w:hAnsi="Times New Roman"/>
                          <w:color w:val="auto"/>
                          <w:sz w:val="24"/>
                          <w:highlight w:val="none"/>
                        </w:rPr>
                        <w:t>2.具体描述</w:t>
                      </w:r>
                    </w:p>
                    <w:p w14:paraId="02A6D5FA">
                      <w:pPr>
                        <w:autoSpaceDE w:val="0"/>
                        <w:autoSpaceDN w:val="0"/>
                        <w:adjustRightInd w:val="0"/>
                        <w:spacing w:line="400" w:lineRule="exact"/>
                        <w:ind w:firstLine="480" w:firstLineChars="200"/>
                        <w:jc w:val="both"/>
                        <w:rPr>
                          <w:rFonts w:hint="default" w:ascii="Times New Roman" w:hAnsi="Times New Roman"/>
                          <w:color w:val="auto"/>
                          <w:sz w:val="24"/>
                          <w:highlight w:val="none"/>
                        </w:rPr>
                      </w:pPr>
                      <w:r>
                        <w:rPr>
                          <w:rFonts w:hint="default" w:ascii="Times New Roman" w:hAnsi="Times New Roman"/>
                          <w:color w:val="auto"/>
                          <w:sz w:val="24"/>
                          <w:highlight w:val="none"/>
                        </w:rPr>
                        <w:t>学生毕业后5年左右能达到的职业和专业成就：</w:t>
                      </w:r>
                    </w:p>
                    <w:p w14:paraId="6BA6BCAA">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（1）食品供应链管理能力</w:t>
                      </w:r>
                    </w:p>
                    <w:p w14:paraId="050AC4FC">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掌握食品冷链物流、质量溯源、安全监控等核心理论，能运用SCOR模型和HACCP体系优化食品供应链运作。具备食品安全风险管理能力，熟悉《食品安全法》及相关法规，确保供应链合规性，提升食品供应链的韧性与效率。</w:t>
                      </w:r>
                    </w:p>
                    <w:p w14:paraId="11D3C2F9">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（2）商务数据挖掘与分析能力</w:t>
                      </w:r>
                    </w:p>
                    <w:p w14:paraId="37871A8D">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熟练运用Python/SQL等工具进行供应链数据挖掘与分析，掌握大数据技术在需求预测、库存优化、供应商评估等方面的应用。能够构建数据模型优化供应链决策，为企业提供精准的商务智能支持，提升运营效率与市场竞争力。</w:t>
                      </w:r>
                    </w:p>
                    <w:p w14:paraId="15B32609">
                      <w:pPr>
                        <w:keepNext w:val="0"/>
                        <w:keepLines w:val="0"/>
                        <w:pageBreakBefore w:val="0"/>
                        <w:widowControl w:val="0"/>
                        <w:kinsoku/>
                        <w:wordWrap/>
                        <w:overflowPunct/>
                        <w:topLinePunct w:val="0"/>
                        <w:autoSpaceDE w:val="0"/>
                        <w:autoSpaceDN w:val="0"/>
                        <w:bidi w:val="0"/>
                        <w:adjustRightInd w:val="0"/>
                        <w:snapToGrid/>
                        <w:spacing w:line="400" w:lineRule="exact"/>
                        <w:ind w:left="502" w:leftChars="228" w:firstLine="0" w:firstLineChars="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（3）跨境电子商务供应链运营能力</w:t>
                      </w:r>
                    </w:p>
                    <w:p w14:paraId="18D1B3B1">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熟悉跨境电商平台运营、国际物流管理及跨境支付结算流程，掌握保税仓储、关务合规、跨境供应链金融等核心业务。具备应对汇率波动、贸易壁垒等风险的能力，能够设计高效、低成本的跨境供应链解决方案。</w:t>
                      </w:r>
                    </w:p>
                    <w:p w14:paraId="3504D798">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（4）多行业供应链协同优化能力</w:t>
                      </w:r>
                    </w:p>
                    <w:p w14:paraId="7DDA1032">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default" w:ascii="Times New Roman" w:hAnsi="Times New Roman"/>
                          <w:color w:val="auto"/>
                          <w:sz w:val="24"/>
                          <w:highlight w:val="none"/>
                        </w:rPr>
                      </w:pPr>
                      <w:r>
                        <w:rPr>
                          <w:rFonts w:hint="default" w:ascii="Times New Roman" w:hAnsi="Times New Roman"/>
                          <w:color w:val="auto"/>
                          <w:sz w:val="24"/>
                          <w:highlight w:val="none"/>
                        </w:rPr>
                        <w:t>在食品、电商、零售、制造等多个行业具备供应链系统优化能力，熟练应用ERP、WMS、TMS等管理系统提升供应链协同效率。部分优秀者可成长为：食品供应链经理、商务数据分析专家、跨境供应链运营总监等高级管理人才。</w:t>
                      </w:r>
                    </w:p>
                    <w:p w14:paraId="38925B0F">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imes New Roman" w:hAnsi="Times New Roman"/>
                          <w:color w:val="auto"/>
                          <w:sz w:val="24"/>
                          <w:highlight w:val="none"/>
                          <w:lang w:val="en-US" w:eastAsia="zh-CN"/>
                        </w:rPr>
                      </w:pPr>
                      <w:r>
                        <w:rPr>
                          <w:rFonts w:hint="default" w:ascii="Times New Roman" w:hAnsi="Times New Roman"/>
                          <w:color w:val="auto"/>
                          <w:sz w:val="24"/>
                          <w:highlight w:val="none"/>
                        </w:rPr>
                        <w:t>（5）可持续发展与合规管理能力</w:t>
                      </w:r>
                      <w:r>
                        <w:rPr>
                          <w:rFonts w:hint="eastAsia" w:ascii="Times New Roman" w:hAnsi="Times New Roman"/>
                          <w:color w:val="auto"/>
                          <w:sz w:val="24"/>
                          <w:highlight w:val="none"/>
                          <w:lang w:val="en-US" w:eastAsia="zh-CN"/>
                        </w:rPr>
                        <w:t xml:space="preserve"> </w:t>
                      </w:r>
                    </w:p>
                    <w:p w14:paraId="7E76858A">
                      <w:pPr>
                        <w:keepNext w:val="0"/>
                        <w:keepLines w:val="0"/>
                        <w:pageBreakBefore w:val="0"/>
                        <w:widowControl w:val="0"/>
                        <w:kinsoku/>
                        <w:wordWrap/>
                        <w:overflowPunct/>
                        <w:topLinePunct w:val="0"/>
                        <w:autoSpaceDE w:val="0"/>
                        <w:autoSpaceDN w:val="0"/>
                        <w:bidi w:val="0"/>
                        <w:adjustRightInd w:val="0"/>
                        <w:snapToGrid/>
                        <w:spacing w:line="400" w:lineRule="exact"/>
                        <w:ind w:firstLine="480" w:firstLineChars="200"/>
                        <w:jc w:val="both"/>
                        <w:textAlignment w:val="auto"/>
                        <w:rPr>
                          <w:rFonts w:hint="eastAsia" w:ascii="Times New Roman" w:hAnsi="Times New Roman"/>
                          <w:color w:val="auto"/>
                          <w:sz w:val="24"/>
                          <w:highlight w:val="none"/>
                        </w:rPr>
                      </w:pPr>
                      <w:r>
                        <w:rPr>
                          <w:rFonts w:hint="default" w:ascii="Times New Roman" w:hAnsi="Times New Roman"/>
                          <w:color w:val="auto"/>
                          <w:sz w:val="24"/>
                          <w:highlight w:val="none"/>
                        </w:rPr>
                        <w:t>践行绿色供应链理念，在食品冷链节能减排、物流包装循环利用、跨境电商低碳运营等方面具备实践经验。熟悉国内外供应链相关法律法规，具备较强的商业伦理与社会责任意识，推动企业供应链可持续发展。</w:t>
                      </w:r>
                    </w:p>
                    <w:p w14:paraId="61519CBA">
                      <w:pPr>
                        <w:autoSpaceDE w:val="0"/>
                        <w:autoSpaceDN w:val="0"/>
                        <w:adjustRightInd w:val="0"/>
                        <w:spacing w:line="400" w:lineRule="exact"/>
                        <w:ind w:firstLine="440" w:firstLineChars="200"/>
                        <w:jc w:val="both"/>
                        <w:rPr>
                          <w:color w:val="auto"/>
                          <w:highlight w:val="none"/>
                        </w:rPr>
                      </w:pPr>
                    </w:p>
                  </w:txbxContent>
                </v:textbox>
              </v:shape>
            </w:pict>
          </mc:Fallback>
        </mc:AlternateContent>
      </w:r>
      <w:r>
        <w:rPr>
          <w:color w:val="auto"/>
          <w:sz w:val="24"/>
          <w:highlight w:val="none"/>
        </w:rPr>
        <w:t>（</w:t>
      </w:r>
      <w:r>
        <w:rPr>
          <w:color w:val="auto"/>
          <w:spacing w:val="-4"/>
          <w:sz w:val="24"/>
          <w:highlight w:val="none"/>
        </w:rPr>
        <w:t>包括培养目标、基本要求、修业年限、授予学位、主要课程、主要实践性教学环节和主</w:t>
      </w:r>
      <w:r>
        <w:rPr>
          <w:color w:val="auto"/>
          <w:spacing w:val="-1"/>
          <w:sz w:val="24"/>
          <w:highlight w:val="none"/>
        </w:rPr>
        <w:t>要专业实验、教学计划等内容</w:t>
      </w:r>
      <w:r>
        <w:rPr>
          <w:color w:val="auto"/>
          <w:spacing w:val="-120"/>
          <w:sz w:val="24"/>
          <w:highlight w:val="none"/>
        </w:rPr>
        <w:t>）</w:t>
      </w:r>
      <w:r>
        <w:rPr>
          <w:color w:val="auto"/>
          <w:sz w:val="24"/>
          <w:highlight w:val="none"/>
        </w:rPr>
        <w:t>（如需要可加页）</w:t>
      </w:r>
    </w:p>
    <w:p w14:paraId="3C8788E9">
      <w:pPr>
        <w:spacing w:before="66" w:line="242" w:lineRule="auto"/>
        <w:ind w:left="218" w:right="470"/>
        <w:rPr>
          <w:color w:val="auto"/>
          <w:sz w:val="24"/>
          <w:highlight w:val="none"/>
        </w:rPr>
      </w:pPr>
    </w:p>
    <w:p w14:paraId="38D1B6B4">
      <w:pPr>
        <w:spacing w:line="242" w:lineRule="auto"/>
        <w:rPr>
          <w:color w:val="auto"/>
          <w:sz w:val="24"/>
          <w:highlight w:val="none"/>
        </w:rPr>
      </w:pPr>
    </w:p>
    <w:p w14:paraId="4155DDA9">
      <w:pPr>
        <w:spacing w:line="242" w:lineRule="auto"/>
        <w:rPr>
          <w:color w:val="auto"/>
          <w:sz w:val="24"/>
          <w:highlight w:val="none"/>
        </w:rPr>
        <w:sectPr>
          <w:pgSz w:w="11910" w:h="16840"/>
          <w:pgMar w:top="1680" w:right="660" w:bottom="280" w:left="1200" w:header="1327" w:footer="0" w:gutter="0"/>
          <w:pgBorders>
            <w:top w:val="none" w:sz="0" w:space="0"/>
            <w:left w:val="none" w:sz="0" w:space="0"/>
            <w:bottom w:val="none" w:sz="0" w:space="0"/>
            <w:right w:val="none" w:sz="0" w:space="0"/>
          </w:pgBorders>
          <w:cols w:space="720" w:num="1"/>
        </w:sectPr>
      </w:pPr>
    </w:p>
    <w:p w14:paraId="510A7876">
      <w:pPr>
        <w:spacing w:line="400" w:lineRule="exact"/>
        <w:ind w:firstLine="480" w:firstLineChars="200"/>
        <w:rPr>
          <w:rFonts w:hint="default" w:ascii="宋体" w:hAnsi="宋体"/>
          <w:color w:val="auto"/>
          <w:sz w:val="24"/>
          <w:highlight w:val="none"/>
        </w:rPr>
      </w:pPr>
      <w:r>
        <w:rPr>
          <w:rFonts w:hint="eastAsia" w:ascii="黑体" w:hAnsi="宋体" w:eastAsia="黑体"/>
          <w:color w:val="auto"/>
          <w:sz w:val="24"/>
          <w:highlight w:val="none"/>
        </w:rPr>
        <w:t>二、毕业要求</w:t>
      </w:r>
    </w:p>
    <w:p w14:paraId="373D8AEA">
      <w:pPr>
        <w:adjustRightInd w:val="0"/>
        <w:snapToGrid w:val="0"/>
        <w:spacing w:line="400" w:lineRule="atLeast"/>
        <w:ind w:firstLine="480" w:firstLineChars="200"/>
        <w:rPr>
          <w:rFonts w:hint="eastAsia" w:ascii="宋体" w:hAnsi="宋体"/>
          <w:color w:val="auto"/>
          <w:sz w:val="24"/>
          <w:highlight w:val="none"/>
        </w:rPr>
      </w:pPr>
      <w:r>
        <w:rPr>
          <w:rFonts w:hint="eastAsia" w:ascii="宋体" w:hAnsi="宋体"/>
          <w:color w:val="auto"/>
          <w:sz w:val="24"/>
          <w:highlight w:val="none"/>
        </w:rPr>
        <w:t>本专业的毕业要求如下表所示：</w:t>
      </w:r>
    </w:p>
    <w:p w14:paraId="5F3AB51C">
      <w:pPr>
        <w:adjustRightInd w:val="0"/>
        <w:snapToGrid w:val="0"/>
        <w:spacing w:line="400" w:lineRule="atLeast"/>
        <w:ind w:firstLine="440" w:firstLineChars="200"/>
        <w:rPr>
          <w:rFonts w:hint="eastAsia" w:ascii="方正书宋_GBK" w:eastAsia="方正书宋_GBK"/>
          <w:color w:val="auto"/>
          <w:szCs w:val="22"/>
          <w:highlight w:val="none"/>
        </w:rPr>
      </w:pPr>
    </w:p>
    <w:tbl>
      <w:tblPr>
        <w:tblStyle w:val="7"/>
        <w:tblW w:w="8800" w:type="dxa"/>
        <w:tblInd w:w="65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80"/>
        <w:gridCol w:w="6720"/>
      </w:tblGrid>
      <w:tr w14:paraId="60B56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20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29C86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eastAsia" w:ascii="Times New Roman" w:hAnsi="Times New Roman" w:eastAsia="宋体" w:cs="宋体"/>
                <w:b/>
                <w:bCs/>
                <w:i w:val="0"/>
                <w:iCs w:val="0"/>
                <w:color w:val="auto"/>
                <w:kern w:val="0"/>
                <w:sz w:val="24"/>
                <w:szCs w:val="24"/>
                <w:highlight w:val="none"/>
                <w:u w:val="none"/>
                <w:lang w:val="en-US" w:eastAsia="zh-CN" w:bidi="ar"/>
              </w:rPr>
            </w:pPr>
            <w:r>
              <w:rPr>
                <w:rFonts w:hint="default" w:ascii="Times New Roman" w:hAnsi="Times New Roman" w:eastAsia="宋体" w:cs="宋体"/>
                <w:b/>
                <w:bCs/>
                <w:i w:val="0"/>
                <w:iCs w:val="0"/>
                <w:color w:val="auto"/>
                <w:kern w:val="0"/>
                <w:sz w:val="24"/>
                <w:szCs w:val="24"/>
                <w:highlight w:val="none"/>
                <w:u w:val="none"/>
                <w:lang w:val="en-US" w:eastAsia="zh-CN" w:bidi="ar"/>
              </w:rPr>
              <w:t>毕业要求</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42E07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bCs/>
                <w:i w:val="0"/>
                <w:iCs w:val="0"/>
                <w:color w:val="auto"/>
                <w:kern w:val="0"/>
                <w:sz w:val="24"/>
                <w:szCs w:val="24"/>
                <w:highlight w:val="none"/>
                <w:u w:val="none"/>
                <w:lang w:val="en-US" w:eastAsia="zh-CN" w:bidi="ar"/>
              </w:rPr>
            </w:pPr>
            <w:r>
              <w:rPr>
                <w:rFonts w:hint="default" w:ascii="Times New Roman" w:hAnsi="Times New Roman" w:eastAsia="宋体" w:cs="宋体"/>
                <w:b/>
                <w:bCs/>
                <w:i w:val="0"/>
                <w:iCs w:val="0"/>
                <w:color w:val="auto"/>
                <w:kern w:val="0"/>
                <w:sz w:val="24"/>
                <w:szCs w:val="24"/>
                <w:highlight w:val="none"/>
                <w:u w:val="none"/>
                <w:lang w:val="en-US" w:eastAsia="zh-CN" w:bidi="ar"/>
              </w:rPr>
              <w:t>指标点</w:t>
            </w:r>
          </w:p>
        </w:tc>
      </w:tr>
      <w:tr w14:paraId="690DD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68BF97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1.人文情怀与职业素养</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4B2BF9">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1.1 具有人文社会科学素养，了解国家经济发展战略，维护国家供应链安全，特别关注食品供应链安全、跨境供应链稳定等关键领域。</w:t>
            </w:r>
          </w:p>
        </w:tc>
      </w:tr>
      <w:tr w14:paraId="1FB869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6"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9F5159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ECE9A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1.2 熟悉党和国家关于现代物流与供应链发展的政策法规，掌握</w:t>
            </w:r>
            <w:r>
              <w:rPr>
                <w:rFonts w:hint="eastAsia" w:ascii="Times New Roman" w:hAnsi="Times New Roman" w:eastAsia="宋体" w:cs="宋体"/>
                <w:b w:val="0"/>
                <w:bCs w:val="0"/>
                <w:i w:val="0"/>
                <w:iCs w:val="0"/>
                <w:color w:val="auto"/>
                <w:kern w:val="0"/>
                <w:sz w:val="24"/>
                <w:szCs w:val="24"/>
                <w:highlight w:val="none"/>
                <w:u w:val="none"/>
                <w:lang w:val="en-US" w:eastAsia="zh-CN" w:bidi="ar"/>
              </w:rPr>
              <w:t>“</w:t>
            </w:r>
            <w:r>
              <w:rPr>
                <w:rFonts w:hint="default" w:ascii="Times New Roman" w:hAnsi="Times New Roman" w:eastAsia="宋体" w:cs="宋体"/>
                <w:b w:val="0"/>
                <w:bCs w:val="0"/>
                <w:i w:val="0"/>
                <w:iCs w:val="0"/>
                <w:color w:val="auto"/>
                <w:kern w:val="0"/>
                <w:sz w:val="24"/>
                <w:szCs w:val="24"/>
                <w:highlight w:val="none"/>
                <w:u w:val="none"/>
                <w:lang w:val="en-US" w:eastAsia="zh-CN" w:bidi="ar"/>
              </w:rPr>
              <w:t>一带一路</w:t>
            </w:r>
            <w:r>
              <w:rPr>
                <w:rFonts w:hint="eastAsia" w:ascii="Times New Roman" w:hAnsi="Times New Roman" w:eastAsia="宋体" w:cs="宋体"/>
                <w:b w:val="0"/>
                <w:bCs w:val="0"/>
                <w:i w:val="0"/>
                <w:iCs w:val="0"/>
                <w:color w:val="auto"/>
                <w:kern w:val="0"/>
                <w:sz w:val="24"/>
                <w:szCs w:val="24"/>
                <w:highlight w:val="none"/>
                <w:u w:val="none"/>
                <w:lang w:val="en-US" w:eastAsia="zh-CN" w:bidi="ar"/>
              </w:rPr>
              <w:t>”</w:t>
            </w:r>
            <w:r>
              <w:rPr>
                <w:rFonts w:hint="default" w:ascii="Times New Roman" w:hAnsi="Times New Roman" w:eastAsia="宋体" w:cs="宋体"/>
                <w:b w:val="0"/>
                <w:bCs w:val="0"/>
                <w:i w:val="0"/>
                <w:iCs w:val="0"/>
                <w:color w:val="auto"/>
                <w:kern w:val="0"/>
                <w:sz w:val="24"/>
                <w:szCs w:val="24"/>
                <w:highlight w:val="none"/>
                <w:u w:val="none"/>
                <w:lang w:val="en-US" w:eastAsia="zh-CN" w:bidi="ar"/>
              </w:rPr>
              <w:t>倡议下的国际供应链合作政策，重点了解跨境电商监管政策和食品进出口法规。</w:t>
            </w:r>
          </w:p>
        </w:tc>
      </w:tr>
      <w:tr w14:paraId="70C00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6"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0CF5FF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323B8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1.3 树立绿色供应链理念，在食品冷链物流、跨境电商包装减量化、物流大数据中心节能等方面推动可持续发展。</w:t>
            </w:r>
          </w:p>
        </w:tc>
      </w:tr>
      <w:tr w14:paraId="426412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4D68229">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6276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1.4 遵守供应链管理职业道德，熟悉食品卫生安全法规、跨境电商合规要求及数据隐私保护相关法律法规。</w:t>
            </w:r>
          </w:p>
        </w:tc>
      </w:tr>
      <w:tr w14:paraId="5D6B1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6"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1D8B3BF">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2.基础知识与专业知识</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00C943">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2.1 具备扎实的管理学、经济学、运筹学基础，能够运用数据建模方法解决供应链优化问题。</w:t>
            </w:r>
          </w:p>
        </w:tc>
      </w:tr>
      <w:tr w14:paraId="4E9F3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4EAE08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31B75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2.2 系统掌握供应链管理的理论体系，重点掌握食品冷链管理、跨境电商物流、供应链数据分析等专业知识。</w:t>
            </w:r>
          </w:p>
        </w:tc>
      </w:tr>
      <w:tr w14:paraId="156F5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9091E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2AA78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2.3 熟悉食品供应链溯源、跨境物流网络规划、智慧仓储优化等核心方法。</w:t>
            </w:r>
          </w:p>
        </w:tc>
      </w:tr>
      <w:tr w14:paraId="7EA0F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D5EBB8C">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EECA0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2.4 了解智慧供应链、绿色供应链等前沿趋势，特别关注区块链在食品溯源、AI在物流预测、跨境电商数字关务等创新应用。</w:t>
            </w:r>
          </w:p>
        </w:tc>
      </w:tr>
      <w:tr w14:paraId="2321B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8"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9796E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3.批判性思维和创新能力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15B6B2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3.1 具有供应链系统思维，能够分析食品供应链的脆弱性、跨境电商物流的时效性等关键问题，提出优化建议。</w:t>
            </w:r>
          </w:p>
        </w:tc>
      </w:tr>
      <w:tr w14:paraId="60AEF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51F14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7E491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3.2 具备创新意识，能够在食品保鲜技术应用、跨境物流路径优化、供应链数据可视化等方面提出创新方案。</w:t>
            </w:r>
          </w:p>
        </w:tc>
      </w:tr>
      <w:tr w14:paraId="4C605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53A66E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4.解决复杂问题能力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C0641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4.1 能够分析食品供应链中的牛鞭效应、跨境电商库存失衡、物流数据孤岛等复杂问题。</w:t>
            </w:r>
          </w:p>
        </w:tc>
      </w:tr>
      <w:tr w14:paraId="6601A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1"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B0A9B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694A60">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4.2 能够运用供应链管理工具和方法，解决食品冷链断链风险、跨境物流成本过高、数据驱动决策等实际问题。</w:t>
            </w:r>
          </w:p>
        </w:tc>
      </w:tr>
      <w:tr w14:paraId="788C2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3AB6065">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5.信息技术应用能力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343DB">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5.1 能够使用ERP、WMS、TMS等系统，特别熟悉食品冷链监控系统、跨境电商清关系统。</w:t>
            </w:r>
          </w:p>
        </w:tc>
      </w:tr>
      <w:tr w14:paraId="0F748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5"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774A9C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1DE2E1">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5.2 掌握供应链数据分析方法，能够使用Python/SQL进行物流大数据挖掘、销售预测及库存优化分析。</w:t>
            </w:r>
          </w:p>
        </w:tc>
      </w:tr>
      <w:tr w14:paraId="32AA6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0DEBFF0">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1C7F1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5.3 能够运用仿真软件优化食品配送网络、跨境电商仓储布局及物流节点规划。</w:t>
            </w:r>
          </w:p>
        </w:tc>
      </w:tr>
      <w:tr w14:paraId="3D472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C117BAD">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6.沟通与表达能力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3784A7">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6.1 具备跨组织沟通能力，能够协调食品供应商、跨境物流服务商、数据分析团队等多方合作。</w:t>
            </w:r>
          </w:p>
        </w:tc>
      </w:tr>
      <w:tr w14:paraId="786A9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E155CD7">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77F14E">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6.2 能够撰写专业的食品供应链安全报告、跨境电商物流方案、数据洞察分析报告等。</w:t>
            </w:r>
          </w:p>
        </w:tc>
      </w:tr>
      <w:tr w14:paraId="170EF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B904D2E">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7.团队合作能力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08B6F4D">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7.1 能够在食品供应链质量管控、跨境物流项目、数据治理团队等场景中有效协作。</w:t>
            </w:r>
          </w:p>
        </w:tc>
      </w:tr>
      <w:tr w14:paraId="3E7F4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6A985E0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BB3D44">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7.2 具备领导食品溯源项目、跨境电商运营团队、物流数据分析项目的能力。</w:t>
            </w:r>
          </w:p>
        </w:tc>
      </w:tr>
      <w:tr w14:paraId="4FB1E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8"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3FB069E4">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8.国际视野和国际理解能力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A06E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8.1 掌握供应链管理专业外语，能够阅读食品国际贸易、跨境电商平台规则等英文资料。</w:t>
            </w:r>
          </w:p>
        </w:tc>
      </w:tr>
      <w:tr w14:paraId="06920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EA64DF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82FDAA">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8.2 了解全球食品供应链、跨境电商物流及智慧物流技术的发展趋势。</w:t>
            </w:r>
          </w:p>
        </w:tc>
      </w:tr>
      <w:tr w14:paraId="61C7E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ACB2F6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BA9CBC">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8.3 理解不同文化背景下的食品进出口要求、跨境电商消费习惯差异。</w:t>
            </w:r>
          </w:p>
        </w:tc>
      </w:tr>
      <w:tr w14:paraId="26A798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7"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6FB5C73">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E4F457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8.4 熟悉国际贸易规则，重点掌握食品进出口检验检疫、跨境电商税收政策等。</w:t>
            </w:r>
          </w:p>
        </w:tc>
      </w:tr>
      <w:tr w14:paraId="7BDD9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trPr>
        <w:tc>
          <w:tcPr>
            <w:tcW w:w="2080"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8DC6936">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9.终身学习能力</w:t>
            </w: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7B3B882">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9.1 关注食品供应链技术创新（如冷链物联网）、跨境电商新模式（如社交电商）、物流大数据分析等前沿发展。</w:t>
            </w:r>
          </w:p>
        </w:tc>
      </w:tr>
      <w:tr w14:paraId="4521A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60C5A32">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02823F">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9.2 掌握食品行业标准更新、跨境电商政策变化、数据分析工具迭代等专业动态。</w:t>
            </w:r>
          </w:p>
        </w:tc>
      </w:tr>
      <w:tr w14:paraId="16976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2080"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67B22CA">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p>
        </w:tc>
        <w:tc>
          <w:tcPr>
            <w:tcW w:w="67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6870E8">
            <w:pPr>
              <w:keepNext w:val="0"/>
              <w:keepLines w:val="0"/>
              <w:pageBreakBefore w:val="0"/>
              <w:widowControl/>
              <w:suppressLineNumbers w:val="0"/>
              <w:kinsoku/>
              <w:wordWrap/>
              <w:overflowPunct/>
              <w:topLinePunct w:val="0"/>
              <w:autoSpaceDE/>
              <w:autoSpaceDN/>
              <w:bidi w:val="0"/>
              <w:adjustRightInd/>
              <w:snapToGrid/>
              <w:jc w:val="both"/>
              <w:textAlignment w:val="center"/>
              <w:rPr>
                <w:rFonts w:hint="default" w:ascii="Times New Roman" w:hAnsi="Times New Roman" w:eastAsia="宋体" w:cs="宋体"/>
                <w:b w:val="0"/>
                <w:bCs w:val="0"/>
                <w:i w:val="0"/>
                <w:iCs w:val="0"/>
                <w:color w:val="auto"/>
                <w:kern w:val="0"/>
                <w:sz w:val="24"/>
                <w:szCs w:val="24"/>
                <w:highlight w:val="none"/>
                <w:u w:val="none"/>
                <w:lang w:val="en-US" w:eastAsia="zh-CN" w:bidi="ar"/>
              </w:rPr>
            </w:pPr>
            <w:r>
              <w:rPr>
                <w:rFonts w:hint="default" w:ascii="Times New Roman" w:hAnsi="Times New Roman" w:eastAsia="宋体" w:cs="宋体"/>
                <w:b w:val="0"/>
                <w:bCs w:val="0"/>
                <w:i w:val="0"/>
                <w:iCs w:val="0"/>
                <w:color w:val="auto"/>
                <w:kern w:val="0"/>
                <w:sz w:val="24"/>
                <w:szCs w:val="24"/>
                <w:highlight w:val="none"/>
                <w:u w:val="none"/>
                <w:lang w:val="en-US" w:eastAsia="zh-CN" w:bidi="ar"/>
              </w:rPr>
              <w:t>9.3 能够自主学习食品保鲜技术、跨境支付结算、供应链机器学习等新知识和工具。</w:t>
            </w:r>
          </w:p>
        </w:tc>
      </w:tr>
    </w:tbl>
    <w:p w14:paraId="25F4B051">
      <w:pPr>
        <w:adjustRightInd w:val="0"/>
        <w:snapToGrid w:val="0"/>
        <w:spacing w:line="400" w:lineRule="atLeast"/>
        <w:ind w:firstLine="440" w:firstLineChars="200"/>
        <w:rPr>
          <w:rFonts w:hint="eastAsia" w:ascii="方正书宋_GBK" w:eastAsia="方正书宋_GBK"/>
          <w:color w:val="auto"/>
          <w:szCs w:val="22"/>
          <w:highlight w:val="none"/>
        </w:rPr>
      </w:pPr>
    </w:p>
    <w:p w14:paraId="4677B9B1">
      <w:pPr>
        <w:spacing w:line="400" w:lineRule="exact"/>
        <w:ind w:firstLine="480" w:firstLineChars="200"/>
        <w:rPr>
          <w:rFonts w:ascii="黑体" w:hAnsi="宋体" w:eastAsia="黑体"/>
          <w:color w:val="auto"/>
          <w:sz w:val="24"/>
          <w:highlight w:val="none"/>
        </w:rPr>
      </w:pPr>
      <w:r>
        <w:rPr>
          <w:rFonts w:hint="eastAsia" w:ascii="黑体" w:hAnsi="宋体" w:eastAsia="黑体"/>
          <w:color w:val="auto"/>
          <w:sz w:val="24"/>
          <w:highlight w:val="none"/>
        </w:rPr>
        <w:t>三、人才培养模式</w:t>
      </w:r>
    </w:p>
    <w:p w14:paraId="3DBD7EC6">
      <w:pPr>
        <w:spacing w:line="400" w:lineRule="exact"/>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供应链管理</w:t>
      </w:r>
      <w:r>
        <w:rPr>
          <w:rFonts w:hint="eastAsia" w:ascii="宋体" w:hAnsi="宋体"/>
          <w:color w:val="auto"/>
          <w:sz w:val="24"/>
          <w:highlight w:val="none"/>
        </w:rPr>
        <w:t>专业的毕业要求对培养目标的支撑关系如下表所示：</w:t>
      </w:r>
    </w:p>
    <w:p w14:paraId="517AE49C">
      <w:pPr>
        <w:spacing w:line="400" w:lineRule="exact"/>
        <w:ind w:firstLine="480" w:firstLineChars="200"/>
        <w:rPr>
          <w:rFonts w:hint="eastAsia" w:ascii="宋体" w:hAnsi="宋体"/>
          <w:color w:val="auto"/>
          <w:sz w:val="24"/>
          <w:highlight w:val="none"/>
        </w:rPr>
      </w:pPr>
    </w:p>
    <w:tbl>
      <w:tblPr>
        <w:tblStyle w:val="7"/>
        <w:tblW w:w="83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3"/>
        <w:gridCol w:w="870"/>
        <w:gridCol w:w="820"/>
        <w:gridCol w:w="710"/>
        <w:gridCol w:w="900"/>
        <w:gridCol w:w="865"/>
      </w:tblGrid>
      <w:tr w14:paraId="79A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223" w:type="dxa"/>
            <w:tcBorders>
              <w:tl2br w:val="single" w:color="auto" w:sz="4" w:space="0"/>
            </w:tcBorders>
            <w:shd w:val="clear" w:color="auto" w:fill="FFFFFF"/>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07C17ABA">
            <w:pPr>
              <w:spacing w:line="312" w:lineRule="auto"/>
              <w:jc w:val="both"/>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 xml:space="preserve">               </w:t>
            </w:r>
          </w:p>
          <w:p w14:paraId="7FA3B650">
            <w:pPr>
              <w:snapToGrid w:val="0"/>
              <w:spacing w:line="312" w:lineRule="auto"/>
              <w:jc w:val="center"/>
              <mc:AlternateContent>
                <mc:Choice Requires="wpsCustomData">
                  <wpsCustomData:diagonalParaType/>
                </mc:Choice>
              </mc:AlternateContent>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毕业要求</w:t>
            </w:r>
          </w:p>
          <w:p w14:paraId="2701575F">
            <w:pPr>
              <w:spacing w:line="312" w:lineRule="auto"/>
              <w:ind w:firstLine="354" w:firstLineChars="147"/>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培养目标</w:t>
            </w:r>
          </w:p>
        </w:tc>
        <w:tc>
          <w:tcPr>
            <w:tcW w:w="870" w:type="dxa"/>
            <w:shd w:val="clear" w:color="auto" w:fill="FFFFFF"/>
            <w:noWrap w:val="0"/>
            <w:tcMar>
              <w:left w:w="28" w:type="dxa"/>
              <w:right w:w="28" w:type="dxa"/>
            </w:tcMar>
            <w:vAlign w:val="center"/>
          </w:tcPr>
          <w:p w14:paraId="6F55AFED">
            <w:pPr>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目标1</w:t>
            </w:r>
          </w:p>
        </w:tc>
        <w:tc>
          <w:tcPr>
            <w:tcW w:w="820" w:type="dxa"/>
            <w:shd w:val="clear" w:color="auto" w:fill="FFFFFF"/>
            <w:noWrap w:val="0"/>
            <w:tcMar>
              <w:left w:w="28" w:type="dxa"/>
              <w:right w:w="28" w:type="dxa"/>
            </w:tcMar>
            <w:vAlign w:val="center"/>
          </w:tcPr>
          <w:p w14:paraId="4E06728F">
            <w:pPr>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目标2</w:t>
            </w:r>
          </w:p>
        </w:tc>
        <w:tc>
          <w:tcPr>
            <w:tcW w:w="710" w:type="dxa"/>
            <w:shd w:val="clear" w:color="auto" w:fill="FFFFFF"/>
            <w:noWrap w:val="0"/>
            <w:tcMar>
              <w:left w:w="28" w:type="dxa"/>
              <w:right w:w="28" w:type="dxa"/>
            </w:tcMar>
            <w:vAlign w:val="center"/>
          </w:tcPr>
          <w:p w14:paraId="44E5FA97">
            <w:pPr>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目标3</w:t>
            </w:r>
          </w:p>
        </w:tc>
        <w:tc>
          <w:tcPr>
            <w:tcW w:w="900" w:type="dxa"/>
            <w:shd w:val="clear" w:color="auto" w:fill="FFFFFF"/>
            <w:noWrap w:val="0"/>
            <w:tcMar>
              <w:left w:w="28" w:type="dxa"/>
              <w:right w:w="28" w:type="dxa"/>
            </w:tcMar>
            <w:vAlign w:val="center"/>
          </w:tcPr>
          <w:p w14:paraId="6213FBED">
            <w:pPr>
              <w:jc w:val="center"/>
              <w:rPr>
                <w:rFonts w:hint="eastAsia" w:ascii="Times New Roman" w:hAnsi="Times New Roman" w:eastAsia="宋体" w:cs="宋体"/>
                <w:b/>
                <w:bCs/>
                <w:color w:val="auto"/>
                <w:sz w:val="24"/>
                <w:szCs w:val="24"/>
                <w:highlight w:val="none"/>
              </w:rPr>
            </w:pPr>
            <w:r>
              <w:rPr>
                <w:rFonts w:hint="eastAsia" w:ascii="Times New Roman" w:hAnsi="Times New Roman" w:eastAsia="宋体" w:cs="宋体"/>
                <w:b/>
                <w:bCs/>
                <w:color w:val="auto"/>
                <w:sz w:val="24"/>
                <w:szCs w:val="24"/>
                <w:highlight w:val="none"/>
              </w:rPr>
              <w:t>目标4</w:t>
            </w:r>
          </w:p>
        </w:tc>
        <w:tc>
          <w:tcPr>
            <w:tcW w:w="865" w:type="dxa"/>
            <w:shd w:val="clear" w:color="auto" w:fill="FFFFFF"/>
            <w:noWrap w:val="0"/>
            <w:tcMar>
              <w:left w:w="28" w:type="dxa"/>
              <w:right w:w="28" w:type="dxa"/>
            </w:tcMar>
            <w:vAlign w:val="center"/>
          </w:tcPr>
          <w:p w14:paraId="4286AD73">
            <w:pPr>
              <w:jc w:val="center"/>
              <w:rPr>
                <w:rFonts w:hint="default" w:ascii="Times New Roman" w:hAnsi="Times New Roman" w:eastAsia="宋体" w:cs="宋体"/>
                <w:b/>
                <w:bCs/>
                <w:color w:val="auto"/>
                <w:sz w:val="24"/>
                <w:szCs w:val="24"/>
                <w:highlight w:val="none"/>
                <w:lang w:val="en-US" w:eastAsia="zh-CN"/>
              </w:rPr>
            </w:pPr>
            <w:r>
              <w:rPr>
                <w:rFonts w:hint="eastAsia" w:ascii="Times New Roman" w:hAnsi="Times New Roman" w:eastAsia="宋体" w:cs="宋体"/>
                <w:b/>
                <w:bCs/>
                <w:color w:val="auto"/>
                <w:sz w:val="24"/>
                <w:szCs w:val="24"/>
                <w:highlight w:val="none"/>
                <w:lang w:val="en-US" w:eastAsia="zh-CN"/>
              </w:rPr>
              <w:t>目标5</w:t>
            </w:r>
          </w:p>
        </w:tc>
      </w:tr>
      <w:tr w14:paraId="0D3B1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775E2A49">
            <w:pPr>
              <w:autoSpaceDE w:val="0"/>
              <w:autoSpaceDN w:val="0"/>
              <w:adjustRightInd w:val="0"/>
              <w:spacing w:line="400" w:lineRule="exact"/>
              <w:jc w:val="left"/>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毕业要求1：</w:t>
            </w:r>
            <w:r>
              <w:rPr>
                <w:rFonts w:hint="eastAsia" w:ascii="Times New Roman" w:hAnsi="Times New Roman" w:eastAsia="宋体"/>
                <w:color w:val="auto"/>
                <w:sz w:val="24"/>
                <w:szCs w:val="24"/>
                <w:highlight w:val="none"/>
              </w:rPr>
              <w:t>人文情怀与职业素养</w:t>
            </w:r>
          </w:p>
        </w:tc>
        <w:tc>
          <w:tcPr>
            <w:tcW w:w="870" w:type="dxa"/>
            <w:noWrap w:val="0"/>
            <w:vAlign w:val="center"/>
          </w:tcPr>
          <w:p w14:paraId="4BFFFBDB">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20" w:type="dxa"/>
            <w:noWrap w:val="0"/>
            <w:vAlign w:val="center"/>
          </w:tcPr>
          <w:p w14:paraId="584F17AB">
            <w:pPr>
              <w:jc w:val="center"/>
              <w:rPr>
                <w:rFonts w:hint="eastAsia" w:ascii="Times New Roman" w:hAnsi="Times New Roman" w:eastAsia="宋体" w:cs="宋体"/>
                <w:color w:val="auto"/>
                <w:sz w:val="24"/>
                <w:szCs w:val="24"/>
                <w:highlight w:val="none"/>
              </w:rPr>
            </w:pPr>
          </w:p>
        </w:tc>
        <w:tc>
          <w:tcPr>
            <w:tcW w:w="710" w:type="dxa"/>
            <w:noWrap w:val="0"/>
            <w:vAlign w:val="center"/>
          </w:tcPr>
          <w:p w14:paraId="5E6571E9">
            <w:pPr>
              <w:jc w:val="center"/>
              <w:rPr>
                <w:rFonts w:hint="eastAsia" w:ascii="Times New Roman" w:hAnsi="Times New Roman" w:eastAsia="宋体" w:cs="宋体"/>
                <w:color w:val="auto"/>
                <w:sz w:val="24"/>
                <w:szCs w:val="24"/>
                <w:highlight w:val="none"/>
              </w:rPr>
            </w:pPr>
          </w:p>
        </w:tc>
        <w:tc>
          <w:tcPr>
            <w:tcW w:w="900" w:type="dxa"/>
            <w:noWrap w:val="0"/>
            <w:vAlign w:val="center"/>
          </w:tcPr>
          <w:p w14:paraId="45B25DEC">
            <w:pPr>
              <w:jc w:val="center"/>
              <w:rPr>
                <w:rFonts w:hint="eastAsia" w:ascii="Times New Roman" w:hAnsi="Times New Roman" w:eastAsia="宋体" w:cs="宋体"/>
                <w:color w:val="auto"/>
                <w:sz w:val="24"/>
                <w:szCs w:val="24"/>
                <w:highlight w:val="none"/>
              </w:rPr>
            </w:pPr>
          </w:p>
        </w:tc>
        <w:tc>
          <w:tcPr>
            <w:tcW w:w="865" w:type="dxa"/>
            <w:noWrap w:val="0"/>
            <w:vAlign w:val="center"/>
          </w:tcPr>
          <w:p w14:paraId="2422BB09">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r>
      <w:tr w14:paraId="245B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576D56B9">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毕业要求2：</w:t>
            </w:r>
            <w:r>
              <w:rPr>
                <w:rFonts w:hint="eastAsia" w:ascii="Times New Roman" w:hAnsi="Times New Roman" w:eastAsia="宋体"/>
                <w:color w:val="auto"/>
                <w:sz w:val="24"/>
                <w:szCs w:val="24"/>
                <w:highlight w:val="none"/>
              </w:rPr>
              <w:t>基础知识与专业知识</w:t>
            </w:r>
          </w:p>
        </w:tc>
        <w:tc>
          <w:tcPr>
            <w:tcW w:w="870" w:type="dxa"/>
            <w:noWrap w:val="0"/>
            <w:vAlign w:val="center"/>
          </w:tcPr>
          <w:p w14:paraId="24C5568F">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20" w:type="dxa"/>
            <w:noWrap w:val="0"/>
            <w:vAlign w:val="center"/>
          </w:tcPr>
          <w:p w14:paraId="1023B65D">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710" w:type="dxa"/>
            <w:noWrap w:val="0"/>
            <w:vAlign w:val="center"/>
          </w:tcPr>
          <w:p w14:paraId="420BE409">
            <w:pPr>
              <w:jc w:val="center"/>
              <w:rPr>
                <w:rFonts w:hint="eastAsia" w:ascii="Times New Roman" w:hAnsi="Times New Roman" w:eastAsia="宋体" w:cs="宋体"/>
                <w:color w:val="auto"/>
                <w:sz w:val="24"/>
                <w:szCs w:val="24"/>
                <w:highlight w:val="none"/>
              </w:rPr>
            </w:pPr>
          </w:p>
        </w:tc>
        <w:tc>
          <w:tcPr>
            <w:tcW w:w="900" w:type="dxa"/>
            <w:noWrap w:val="0"/>
            <w:vAlign w:val="center"/>
          </w:tcPr>
          <w:p w14:paraId="7DEB282E">
            <w:pPr>
              <w:jc w:val="center"/>
              <w:rPr>
                <w:rFonts w:hint="eastAsia" w:ascii="Times New Roman" w:hAnsi="Times New Roman" w:eastAsia="宋体" w:cs="宋体"/>
                <w:color w:val="auto"/>
                <w:sz w:val="24"/>
                <w:szCs w:val="24"/>
                <w:highlight w:val="none"/>
              </w:rPr>
            </w:pPr>
          </w:p>
        </w:tc>
        <w:tc>
          <w:tcPr>
            <w:tcW w:w="865" w:type="dxa"/>
            <w:noWrap w:val="0"/>
            <w:vAlign w:val="center"/>
          </w:tcPr>
          <w:p w14:paraId="3ACCE49A">
            <w:pPr>
              <w:jc w:val="center"/>
              <w:rPr>
                <w:rFonts w:hint="eastAsia" w:ascii="Times New Roman" w:hAnsi="Times New Roman" w:eastAsia="宋体" w:cs="宋体"/>
                <w:color w:val="auto"/>
                <w:sz w:val="24"/>
                <w:szCs w:val="24"/>
                <w:highlight w:val="none"/>
              </w:rPr>
            </w:pPr>
          </w:p>
        </w:tc>
      </w:tr>
      <w:tr w14:paraId="34FB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3BC1C550">
            <w:pPr>
              <w:spacing w:line="276" w:lineRule="auto"/>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rPr>
              <w:t>毕业要求3：批判性思维和创新能力</w:t>
            </w:r>
          </w:p>
        </w:tc>
        <w:tc>
          <w:tcPr>
            <w:tcW w:w="870" w:type="dxa"/>
            <w:noWrap w:val="0"/>
            <w:vAlign w:val="center"/>
          </w:tcPr>
          <w:p w14:paraId="797569F4">
            <w:pPr>
              <w:jc w:val="center"/>
              <w:rPr>
                <w:rFonts w:hint="eastAsia" w:ascii="Times New Roman" w:hAnsi="Times New Roman" w:eastAsia="宋体" w:cs="宋体"/>
                <w:color w:val="auto"/>
                <w:sz w:val="24"/>
                <w:szCs w:val="24"/>
                <w:highlight w:val="none"/>
              </w:rPr>
            </w:pPr>
          </w:p>
        </w:tc>
        <w:tc>
          <w:tcPr>
            <w:tcW w:w="820" w:type="dxa"/>
            <w:noWrap w:val="0"/>
            <w:vAlign w:val="center"/>
          </w:tcPr>
          <w:p w14:paraId="6D80AA0E">
            <w:pPr>
              <w:jc w:val="center"/>
              <w:rPr>
                <w:rFonts w:hint="eastAsia" w:ascii="Times New Roman" w:hAnsi="Times New Roman" w:eastAsia="宋体" w:cs="宋体"/>
                <w:color w:val="auto"/>
                <w:sz w:val="24"/>
                <w:szCs w:val="24"/>
                <w:highlight w:val="none"/>
              </w:rPr>
            </w:pPr>
          </w:p>
        </w:tc>
        <w:tc>
          <w:tcPr>
            <w:tcW w:w="710" w:type="dxa"/>
            <w:noWrap w:val="0"/>
            <w:vAlign w:val="center"/>
          </w:tcPr>
          <w:p w14:paraId="2307AEB0">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900" w:type="dxa"/>
            <w:noWrap w:val="0"/>
            <w:vAlign w:val="center"/>
          </w:tcPr>
          <w:p w14:paraId="1944496F">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65" w:type="dxa"/>
            <w:noWrap w:val="0"/>
            <w:vAlign w:val="center"/>
          </w:tcPr>
          <w:p w14:paraId="7D7B6FF6">
            <w:pPr>
              <w:jc w:val="center"/>
              <w:rPr>
                <w:rFonts w:hint="eastAsia" w:ascii="Times New Roman" w:hAnsi="Times New Roman" w:eastAsia="宋体" w:cs="宋体"/>
                <w:color w:val="auto"/>
                <w:sz w:val="24"/>
                <w:szCs w:val="24"/>
                <w:highlight w:val="none"/>
              </w:rPr>
            </w:pPr>
          </w:p>
        </w:tc>
      </w:tr>
      <w:tr w14:paraId="0A3BC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0FDA467A">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毕业要求4：</w:t>
            </w:r>
            <w:r>
              <w:rPr>
                <w:rFonts w:hint="eastAsia" w:ascii="Times New Roman" w:hAnsi="Times New Roman" w:eastAsia="宋体"/>
                <w:color w:val="auto"/>
                <w:sz w:val="24"/>
                <w:szCs w:val="24"/>
                <w:highlight w:val="none"/>
              </w:rPr>
              <w:t>解决复杂问题能力</w:t>
            </w:r>
          </w:p>
        </w:tc>
        <w:tc>
          <w:tcPr>
            <w:tcW w:w="870" w:type="dxa"/>
            <w:noWrap w:val="0"/>
            <w:vAlign w:val="center"/>
          </w:tcPr>
          <w:p w14:paraId="5D56CAF8">
            <w:pPr>
              <w:jc w:val="center"/>
              <w:rPr>
                <w:rFonts w:hint="eastAsia" w:ascii="Times New Roman" w:hAnsi="Times New Roman" w:eastAsia="宋体" w:cs="宋体"/>
                <w:color w:val="auto"/>
                <w:sz w:val="24"/>
                <w:szCs w:val="24"/>
                <w:highlight w:val="none"/>
              </w:rPr>
            </w:pPr>
          </w:p>
        </w:tc>
        <w:tc>
          <w:tcPr>
            <w:tcW w:w="820" w:type="dxa"/>
            <w:noWrap w:val="0"/>
            <w:vAlign w:val="center"/>
          </w:tcPr>
          <w:p w14:paraId="079370D9">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710" w:type="dxa"/>
            <w:noWrap w:val="0"/>
            <w:vAlign w:val="center"/>
          </w:tcPr>
          <w:p w14:paraId="3391BF3D">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900" w:type="dxa"/>
            <w:noWrap w:val="0"/>
            <w:vAlign w:val="center"/>
          </w:tcPr>
          <w:p w14:paraId="57E81429">
            <w:pPr>
              <w:jc w:val="center"/>
              <w:rPr>
                <w:rFonts w:hint="eastAsia" w:ascii="Times New Roman" w:hAnsi="Times New Roman" w:eastAsia="宋体" w:cs="宋体"/>
                <w:color w:val="auto"/>
                <w:sz w:val="24"/>
                <w:szCs w:val="24"/>
                <w:highlight w:val="none"/>
              </w:rPr>
            </w:pPr>
          </w:p>
        </w:tc>
        <w:tc>
          <w:tcPr>
            <w:tcW w:w="865" w:type="dxa"/>
            <w:noWrap w:val="0"/>
            <w:vAlign w:val="center"/>
          </w:tcPr>
          <w:p w14:paraId="0FEC96D8">
            <w:pPr>
              <w:jc w:val="center"/>
              <w:rPr>
                <w:rFonts w:hint="eastAsia" w:ascii="Times New Roman" w:hAnsi="Times New Roman" w:eastAsia="宋体" w:cs="宋体"/>
                <w:color w:val="auto"/>
                <w:sz w:val="24"/>
                <w:szCs w:val="24"/>
                <w:highlight w:val="none"/>
              </w:rPr>
            </w:pPr>
          </w:p>
        </w:tc>
      </w:tr>
      <w:tr w14:paraId="122B3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2CF4C15D">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毕业要求5：</w:t>
            </w:r>
            <w:r>
              <w:rPr>
                <w:rFonts w:hint="eastAsia" w:ascii="Times New Roman" w:hAnsi="Times New Roman" w:eastAsia="宋体"/>
                <w:color w:val="auto"/>
                <w:sz w:val="24"/>
                <w:szCs w:val="24"/>
                <w:highlight w:val="none"/>
              </w:rPr>
              <w:t>信息技术应用能力</w:t>
            </w:r>
          </w:p>
        </w:tc>
        <w:tc>
          <w:tcPr>
            <w:tcW w:w="870" w:type="dxa"/>
            <w:noWrap w:val="0"/>
            <w:vAlign w:val="center"/>
          </w:tcPr>
          <w:p w14:paraId="67DE0DC2">
            <w:pPr>
              <w:jc w:val="center"/>
              <w:rPr>
                <w:rFonts w:hint="eastAsia" w:ascii="Times New Roman" w:hAnsi="Times New Roman" w:eastAsia="宋体" w:cs="宋体"/>
                <w:color w:val="auto"/>
                <w:sz w:val="24"/>
                <w:szCs w:val="24"/>
                <w:highlight w:val="none"/>
              </w:rPr>
            </w:pPr>
          </w:p>
        </w:tc>
        <w:tc>
          <w:tcPr>
            <w:tcW w:w="820" w:type="dxa"/>
            <w:noWrap w:val="0"/>
            <w:vAlign w:val="center"/>
          </w:tcPr>
          <w:p w14:paraId="46F67515">
            <w:pPr>
              <w:jc w:val="center"/>
              <w:rPr>
                <w:rFonts w:hint="eastAsia" w:ascii="Times New Roman" w:hAnsi="Times New Roman" w:eastAsia="宋体" w:cs="宋体"/>
                <w:color w:val="auto"/>
                <w:sz w:val="24"/>
                <w:szCs w:val="24"/>
                <w:highlight w:val="none"/>
              </w:rPr>
            </w:pPr>
          </w:p>
        </w:tc>
        <w:tc>
          <w:tcPr>
            <w:tcW w:w="710" w:type="dxa"/>
            <w:noWrap w:val="0"/>
            <w:vAlign w:val="center"/>
          </w:tcPr>
          <w:p w14:paraId="1BD432E6">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900" w:type="dxa"/>
            <w:noWrap w:val="0"/>
            <w:vAlign w:val="center"/>
          </w:tcPr>
          <w:p w14:paraId="2F38341F">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65" w:type="dxa"/>
            <w:noWrap w:val="0"/>
            <w:vAlign w:val="center"/>
          </w:tcPr>
          <w:p w14:paraId="23FEC113">
            <w:pPr>
              <w:jc w:val="center"/>
              <w:rPr>
                <w:rFonts w:hint="eastAsia" w:ascii="Times New Roman" w:hAnsi="Times New Roman" w:eastAsia="宋体" w:cs="宋体"/>
                <w:color w:val="auto"/>
                <w:sz w:val="24"/>
                <w:szCs w:val="24"/>
                <w:highlight w:val="none"/>
              </w:rPr>
            </w:pPr>
          </w:p>
        </w:tc>
      </w:tr>
      <w:tr w14:paraId="0E597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306A9EDA">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毕业要求6：沟通与表达能力</w:t>
            </w:r>
          </w:p>
        </w:tc>
        <w:tc>
          <w:tcPr>
            <w:tcW w:w="870" w:type="dxa"/>
            <w:noWrap w:val="0"/>
            <w:vAlign w:val="center"/>
          </w:tcPr>
          <w:p w14:paraId="2D6EDAB7">
            <w:pPr>
              <w:jc w:val="center"/>
              <w:rPr>
                <w:rFonts w:hint="eastAsia" w:ascii="Times New Roman" w:hAnsi="Times New Roman" w:eastAsia="宋体" w:cs="宋体"/>
                <w:color w:val="auto"/>
                <w:sz w:val="24"/>
                <w:szCs w:val="24"/>
                <w:highlight w:val="none"/>
              </w:rPr>
            </w:pPr>
          </w:p>
        </w:tc>
        <w:tc>
          <w:tcPr>
            <w:tcW w:w="820" w:type="dxa"/>
            <w:noWrap w:val="0"/>
            <w:vAlign w:val="center"/>
          </w:tcPr>
          <w:p w14:paraId="226B1F12">
            <w:pPr>
              <w:jc w:val="center"/>
              <w:rPr>
                <w:rFonts w:hint="eastAsia" w:ascii="Times New Roman" w:hAnsi="Times New Roman" w:eastAsia="宋体" w:cs="宋体"/>
                <w:color w:val="auto"/>
                <w:sz w:val="24"/>
                <w:szCs w:val="24"/>
                <w:highlight w:val="none"/>
              </w:rPr>
            </w:pPr>
          </w:p>
        </w:tc>
        <w:tc>
          <w:tcPr>
            <w:tcW w:w="710" w:type="dxa"/>
            <w:noWrap w:val="0"/>
            <w:vAlign w:val="center"/>
          </w:tcPr>
          <w:p w14:paraId="360393B7">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900" w:type="dxa"/>
            <w:noWrap w:val="0"/>
            <w:vAlign w:val="center"/>
          </w:tcPr>
          <w:p w14:paraId="66925B10">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65" w:type="dxa"/>
            <w:noWrap w:val="0"/>
            <w:vAlign w:val="center"/>
          </w:tcPr>
          <w:p w14:paraId="67B4A433">
            <w:pPr>
              <w:jc w:val="center"/>
              <w:rPr>
                <w:rFonts w:hint="eastAsia" w:ascii="Times New Roman" w:hAnsi="Times New Roman" w:eastAsia="宋体" w:cs="宋体"/>
                <w:color w:val="auto"/>
                <w:sz w:val="24"/>
                <w:szCs w:val="24"/>
                <w:highlight w:val="none"/>
              </w:rPr>
            </w:pPr>
          </w:p>
        </w:tc>
      </w:tr>
      <w:tr w14:paraId="0E9B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5F807ABC">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毕业要求7：团队合作能力</w:t>
            </w:r>
          </w:p>
        </w:tc>
        <w:tc>
          <w:tcPr>
            <w:tcW w:w="870" w:type="dxa"/>
            <w:noWrap w:val="0"/>
            <w:vAlign w:val="center"/>
          </w:tcPr>
          <w:p w14:paraId="1CF57BAE">
            <w:pPr>
              <w:jc w:val="center"/>
              <w:rPr>
                <w:rFonts w:hint="eastAsia" w:ascii="Times New Roman" w:hAnsi="Times New Roman" w:eastAsia="宋体" w:cs="宋体"/>
                <w:color w:val="auto"/>
                <w:sz w:val="24"/>
                <w:szCs w:val="24"/>
                <w:highlight w:val="none"/>
              </w:rPr>
            </w:pPr>
          </w:p>
        </w:tc>
        <w:tc>
          <w:tcPr>
            <w:tcW w:w="820" w:type="dxa"/>
            <w:noWrap w:val="0"/>
            <w:vAlign w:val="center"/>
          </w:tcPr>
          <w:p w14:paraId="1195012E">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710" w:type="dxa"/>
            <w:noWrap w:val="0"/>
            <w:vAlign w:val="center"/>
          </w:tcPr>
          <w:p w14:paraId="425E04CB">
            <w:pPr>
              <w:jc w:val="center"/>
              <w:rPr>
                <w:rFonts w:hint="eastAsia" w:ascii="Times New Roman" w:hAnsi="Times New Roman" w:eastAsia="宋体" w:cs="宋体"/>
                <w:color w:val="auto"/>
                <w:sz w:val="24"/>
                <w:szCs w:val="24"/>
                <w:highlight w:val="none"/>
              </w:rPr>
            </w:pPr>
          </w:p>
        </w:tc>
        <w:tc>
          <w:tcPr>
            <w:tcW w:w="900" w:type="dxa"/>
            <w:noWrap w:val="0"/>
            <w:vAlign w:val="center"/>
          </w:tcPr>
          <w:p w14:paraId="613A2DEA">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65" w:type="dxa"/>
            <w:noWrap w:val="0"/>
            <w:vAlign w:val="center"/>
          </w:tcPr>
          <w:p w14:paraId="1BAFB568">
            <w:pPr>
              <w:jc w:val="center"/>
              <w:rPr>
                <w:rFonts w:hint="eastAsia" w:ascii="Times New Roman" w:hAnsi="Times New Roman" w:eastAsia="宋体" w:cs="宋体"/>
                <w:color w:val="auto"/>
                <w:sz w:val="24"/>
                <w:szCs w:val="24"/>
                <w:highlight w:val="none"/>
              </w:rPr>
            </w:pPr>
          </w:p>
        </w:tc>
      </w:tr>
      <w:tr w14:paraId="6515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7D6EC272">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毕业要求8：国际视野和国际理解能力</w:t>
            </w:r>
          </w:p>
        </w:tc>
        <w:tc>
          <w:tcPr>
            <w:tcW w:w="870" w:type="dxa"/>
            <w:noWrap w:val="0"/>
            <w:vAlign w:val="center"/>
          </w:tcPr>
          <w:p w14:paraId="5C1D4AB2">
            <w:pPr>
              <w:jc w:val="center"/>
              <w:rPr>
                <w:rFonts w:hint="eastAsia" w:ascii="Times New Roman" w:hAnsi="Times New Roman" w:eastAsia="宋体" w:cs="宋体"/>
                <w:color w:val="auto"/>
                <w:sz w:val="24"/>
                <w:szCs w:val="24"/>
                <w:highlight w:val="none"/>
              </w:rPr>
            </w:pPr>
          </w:p>
        </w:tc>
        <w:tc>
          <w:tcPr>
            <w:tcW w:w="820" w:type="dxa"/>
            <w:noWrap w:val="0"/>
            <w:vAlign w:val="center"/>
          </w:tcPr>
          <w:p w14:paraId="3D2A8332">
            <w:pPr>
              <w:jc w:val="center"/>
              <w:rPr>
                <w:rFonts w:hint="eastAsia" w:ascii="Times New Roman" w:hAnsi="Times New Roman" w:eastAsia="宋体" w:cs="宋体"/>
                <w:color w:val="auto"/>
                <w:sz w:val="24"/>
                <w:szCs w:val="24"/>
                <w:highlight w:val="none"/>
              </w:rPr>
            </w:pPr>
          </w:p>
        </w:tc>
        <w:tc>
          <w:tcPr>
            <w:tcW w:w="710" w:type="dxa"/>
            <w:noWrap w:val="0"/>
            <w:vAlign w:val="center"/>
          </w:tcPr>
          <w:p w14:paraId="790EDDE0">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900" w:type="dxa"/>
            <w:noWrap w:val="0"/>
            <w:vAlign w:val="center"/>
          </w:tcPr>
          <w:p w14:paraId="270B22C7">
            <w:pPr>
              <w:jc w:val="center"/>
              <w:rPr>
                <w:rFonts w:hint="eastAsia" w:ascii="Times New Roman" w:hAnsi="Times New Roman" w:eastAsia="宋体" w:cs="宋体"/>
                <w:color w:val="auto"/>
                <w:sz w:val="24"/>
                <w:szCs w:val="24"/>
                <w:highlight w:val="none"/>
              </w:rPr>
            </w:pPr>
          </w:p>
        </w:tc>
        <w:tc>
          <w:tcPr>
            <w:tcW w:w="865" w:type="dxa"/>
            <w:noWrap w:val="0"/>
            <w:vAlign w:val="center"/>
          </w:tcPr>
          <w:p w14:paraId="2F8A7856">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r>
      <w:tr w14:paraId="631A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23" w:type="dxa"/>
            <w:noWrap w:val="0"/>
            <w:vAlign w:val="center"/>
          </w:tcPr>
          <w:p w14:paraId="348CB664">
            <w:pPr>
              <w:spacing w:line="276" w:lineRule="auto"/>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毕业要求9：终身学习能力</w:t>
            </w:r>
          </w:p>
        </w:tc>
        <w:tc>
          <w:tcPr>
            <w:tcW w:w="870" w:type="dxa"/>
            <w:noWrap w:val="0"/>
            <w:vAlign w:val="center"/>
          </w:tcPr>
          <w:p w14:paraId="31C549E7">
            <w:pPr>
              <w:jc w:val="center"/>
              <w:rPr>
                <w:rFonts w:hint="eastAsia" w:ascii="Times New Roman" w:hAnsi="Times New Roman" w:eastAsia="宋体" w:cs="宋体"/>
                <w:color w:val="auto"/>
                <w:sz w:val="24"/>
                <w:szCs w:val="24"/>
                <w:highlight w:val="none"/>
              </w:rPr>
            </w:pPr>
          </w:p>
        </w:tc>
        <w:tc>
          <w:tcPr>
            <w:tcW w:w="820" w:type="dxa"/>
            <w:noWrap w:val="0"/>
            <w:vAlign w:val="center"/>
          </w:tcPr>
          <w:p w14:paraId="3B3225F9">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710" w:type="dxa"/>
            <w:noWrap w:val="0"/>
            <w:vAlign w:val="center"/>
          </w:tcPr>
          <w:p w14:paraId="397DBF29">
            <w:pPr>
              <w:jc w:val="center"/>
              <w:rPr>
                <w:rFonts w:hint="eastAsia" w:ascii="Times New Roman" w:hAnsi="Times New Roman" w:eastAsia="宋体" w:cs="宋体"/>
                <w:color w:val="auto"/>
                <w:sz w:val="24"/>
                <w:szCs w:val="24"/>
                <w:highlight w:val="none"/>
              </w:rPr>
            </w:pPr>
          </w:p>
        </w:tc>
        <w:tc>
          <w:tcPr>
            <w:tcW w:w="900" w:type="dxa"/>
            <w:noWrap w:val="0"/>
            <w:vAlign w:val="center"/>
          </w:tcPr>
          <w:p w14:paraId="4CB92723">
            <w:pPr>
              <w:jc w:val="center"/>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rPr>
              <w:t>√</w:t>
            </w:r>
          </w:p>
        </w:tc>
        <w:tc>
          <w:tcPr>
            <w:tcW w:w="865" w:type="dxa"/>
            <w:noWrap w:val="0"/>
            <w:vAlign w:val="center"/>
          </w:tcPr>
          <w:p w14:paraId="0AE112CA">
            <w:pPr>
              <w:jc w:val="center"/>
              <w:rPr>
                <w:rFonts w:hint="eastAsia" w:ascii="Times New Roman" w:hAnsi="Times New Roman" w:eastAsia="宋体" w:cs="宋体"/>
                <w:color w:val="auto"/>
                <w:sz w:val="24"/>
                <w:szCs w:val="24"/>
                <w:highlight w:val="none"/>
              </w:rPr>
            </w:pPr>
          </w:p>
        </w:tc>
      </w:tr>
    </w:tbl>
    <w:p w14:paraId="07A99723">
      <w:pPr>
        <w:autoSpaceDE w:val="0"/>
        <w:autoSpaceDN w:val="0"/>
        <w:adjustRightInd w:val="0"/>
        <w:spacing w:line="400" w:lineRule="exact"/>
        <w:ind w:firstLine="480" w:firstLineChars="200"/>
        <w:jc w:val="left"/>
        <w:rPr>
          <w:rFonts w:hint="eastAsia" w:ascii="宋体" w:hAnsi="宋体"/>
          <w:color w:val="auto"/>
          <w:sz w:val="24"/>
          <w:highlight w:val="none"/>
        </w:rPr>
      </w:pPr>
    </w:p>
    <w:p w14:paraId="6CD2763A">
      <w:pPr>
        <w:spacing w:line="400" w:lineRule="exact"/>
        <w:ind w:firstLine="480" w:firstLineChars="200"/>
        <w:rPr>
          <w:rFonts w:ascii="黑体" w:hAnsi="宋体" w:eastAsia="黑体"/>
          <w:color w:val="auto"/>
          <w:sz w:val="24"/>
          <w:highlight w:val="none"/>
        </w:rPr>
      </w:pPr>
      <w:r>
        <w:rPr>
          <w:rFonts w:hint="eastAsia" w:ascii="黑体" w:hAnsi="宋体" w:eastAsia="黑体"/>
          <w:color w:val="auto"/>
          <w:sz w:val="24"/>
          <w:highlight w:val="none"/>
        </w:rPr>
        <w:t>四、学制、学分与学位</w:t>
      </w:r>
    </w:p>
    <w:p w14:paraId="7D62D6C5">
      <w:pPr>
        <w:spacing w:line="400" w:lineRule="exact"/>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1.修业年限：标准学制4年；学生可在</w:t>
      </w:r>
      <w:r>
        <w:rPr>
          <w:rFonts w:ascii="Times New Roman" w:hAnsi="Times New Roman"/>
          <w:color w:val="auto"/>
          <w:sz w:val="24"/>
          <w:highlight w:val="none"/>
        </w:rPr>
        <w:t>3-</w:t>
      </w:r>
      <w:r>
        <w:rPr>
          <w:rFonts w:hint="eastAsia" w:ascii="Times New Roman" w:hAnsi="Times New Roman"/>
          <w:color w:val="auto"/>
          <w:sz w:val="24"/>
          <w:highlight w:val="none"/>
        </w:rPr>
        <w:t>8年内修完本专业规定学分。</w:t>
      </w:r>
    </w:p>
    <w:p w14:paraId="7595A3E8">
      <w:pPr>
        <w:spacing w:line="400" w:lineRule="exact"/>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2.学分要求：本专业学生在校期间必须修满本方案规定的</w:t>
      </w:r>
      <w:r>
        <w:rPr>
          <w:rFonts w:hint="eastAsia" w:ascii="Times New Roman" w:hAnsi="Times New Roman"/>
          <w:color w:val="auto"/>
          <w:sz w:val="24"/>
          <w:highlight w:val="none"/>
          <w:lang w:val="en-US" w:eastAsia="zh-CN"/>
        </w:rPr>
        <w:t>157.5</w:t>
      </w:r>
      <w:r>
        <w:rPr>
          <w:rFonts w:hint="eastAsia" w:ascii="Times New Roman" w:hAnsi="Times New Roman"/>
          <w:color w:val="auto"/>
          <w:sz w:val="24"/>
          <w:highlight w:val="none"/>
        </w:rPr>
        <w:t>学分方能毕业。其中：通识教育平台</w:t>
      </w:r>
      <w:r>
        <w:rPr>
          <w:rFonts w:hint="eastAsia" w:ascii="Times New Roman" w:hAnsi="Times New Roman"/>
          <w:color w:val="auto"/>
          <w:sz w:val="24"/>
          <w:highlight w:val="none"/>
          <w:lang w:val="en-US" w:eastAsia="zh-CN"/>
        </w:rPr>
        <w:t>52</w:t>
      </w:r>
      <w:r>
        <w:rPr>
          <w:rFonts w:hint="eastAsia" w:ascii="Times New Roman" w:hAnsi="Times New Roman"/>
          <w:color w:val="auto"/>
          <w:sz w:val="24"/>
          <w:highlight w:val="none"/>
        </w:rPr>
        <w:t>学分，学科基础</w:t>
      </w:r>
      <w:r>
        <w:rPr>
          <w:rFonts w:hint="eastAsia" w:ascii="Times New Roman" w:hAnsi="Times New Roman"/>
          <w:color w:val="auto"/>
          <w:sz w:val="24"/>
          <w:highlight w:val="none"/>
          <w:lang w:eastAsia="zh-CN"/>
        </w:rPr>
        <w:t>教育</w:t>
      </w:r>
      <w:r>
        <w:rPr>
          <w:rFonts w:hint="eastAsia" w:ascii="Times New Roman" w:hAnsi="Times New Roman"/>
          <w:color w:val="auto"/>
          <w:sz w:val="24"/>
          <w:highlight w:val="none"/>
        </w:rPr>
        <w:t>平台</w:t>
      </w:r>
      <w:r>
        <w:rPr>
          <w:rFonts w:hint="eastAsia" w:ascii="Times New Roman" w:hAnsi="Times New Roman"/>
          <w:bCs/>
          <w:color w:val="auto"/>
          <w:sz w:val="24"/>
          <w:highlight w:val="none"/>
          <w:lang w:val="en-US" w:eastAsia="zh-CN"/>
        </w:rPr>
        <w:t>31</w:t>
      </w:r>
      <w:r>
        <w:rPr>
          <w:rFonts w:hint="eastAsia" w:ascii="Times New Roman" w:hAnsi="Times New Roman"/>
          <w:bCs/>
          <w:color w:val="auto"/>
          <w:sz w:val="24"/>
          <w:highlight w:val="none"/>
        </w:rPr>
        <w:t>.5</w:t>
      </w:r>
      <w:r>
        <w:rPr>
          <w:rFonts w:hint="eastAsia" w:ascii="Times New Roman" w:hAnsi="Times New Roman"/>
          <w:color w:val="auto"/>
          <w:sz w:val="24"/>
          <w:highlight w:val="none"/>
        </w:rPr>
        <w:t>学分，专业教育平台</w:t>
      </w:r>
      <w:r>
        <w:rPr>
          <w:rFonts w:hint="eastAsia" w:ascii="Times New Roman" w:hAnsi="Times New Roman"/>
          <w:bCs/>
          <w:color w:val="auto"/>
          <w:sz w:val="24"/>
          <w:highlight w:val="none"/>
          <w:lang w:val="en-US" w:eastAsia="zh-CN"/>
        </w:rPr>
        <w:t>54</w:t>
      </w:r>
      <w:r>
        <w:rPr>
          <w:rFonts w:hint="eastAsia" w:ascii="Times New Roman" w:hAnsi="Times New Roman"/>
          <w:color w:val="auto"/>
          <w:sz w:val="24"/>
          <w:highlight w:val="none"/>
        </w:rPr>
        <w:t>学分，集中实践教学模块</w:t>
      </w:r>
      <w:r>
        <w:rPr>
          <w:rFonts w:hint="eastAsia" w:ascii="Times New Roman" w:hAnsi="Times New Roman"/>
          <w:color w:val="auto"/>
          <w:sz w:val="24"/>
          <w:highlight w:val="none"/>
          <w:lang w:val="en-US" w:eastAsia="zh-CN"/>
        </w:rPr>
        <w:t>14</w:t>
      </w:r>
      <w:r>
        <w:rPr>
          <w:rFonts w:hint="eastAsia" w:ascii="Times New Roman" w:hAnsi="Times New Roman"/>
          <w:color w:val="auto"/>
          <w:sz w:val="24"/>
          <w:highlight w:val="none"/>
        </w:rPr>
        <w:t>学分，素质拓展与创新创业活动模块6学分。</w:t>
      </w:r>
    </w:p>
    <w:p w14:paraId="3EF827F0">
      <w:pPr>
        <w:spacing w:line="400" w:lineRule="exact"/>
        <w:ind w:firstLine="480" w:firstLineChars="200"/>
        <w:rPr>
          <w:rFonts w:ascii="Times New Roman" w:hAnsi="Times New Roman"/>
          <w:color w:val="auto"/>
          <w:sz w:val="24"/>
          <w:highlight w:val="none"/>
        </w:rPr>
      </w:pPr>
      <w:r>
        <w:rPr>
          <w:rFonts w:hint="eastAsia" w:ascii="Times New Roman" w:hAnsi="Times New Roman"/>
          <w:color w:val="auto"/>
          <w:sz w:val="24"/>
          <w:highlight w:val="none"/>
        </w:rPr>
        <w:t>3.毕业与学位：学生达到《国家学生体质健康标准》综合成绩合格（</w:t>
      </w:r>
      <w:r>
        <w:rPr>
          <w:rFonts w:ascii="Times New Roman" w:hAnsi="Times New Roman"/>
          <w:color w:val="auto"/>
          <w:sz w:val="24"/>
          <w:highlight w:val="none"/>
        </w:rPr>
        <w:t>特殊情况可依有关文件规定免予测试</w:t>
      </w:r>
      <w:r>
        <w:rPr>
          <w:rFonts w:hint="eastAsia" w:ascii="Times New Roman" w:hAnsi="Times New Roman"/>
          <w:color w:val="auto"/>
          <w:sz w:val="24"/>
          <w:highlight w:val="none"/>
        </w:rPr>
        <w:t>），修完本专业培养方案规定课程，取得毕业所需学分，符合学校规定的毕业条件，学校准予毕业，发给毕业证书。符合学校学士授予条件的，授予</w:t>
      </w:r>
      <w:r>
        <w:rPr>
          <w:rFonts w:hint="eastAsia" w:ascii="Times New Roman" w:hAnsi="Times New Roman"/>
          <w:color w:val="auto"/>
          <w:sz w:val="24"/>
          <w:highlight w:val="none"/>
          <w:lang w:val="en-US" w:eastAsia="zh-CN"/>
        </w:rPr>
        <w:t>管理学</w:t>
      </w:r>
      <w:r>
        <w:rPr>
          <w:rFonts w:hint="eastAsia" w:ascii="Times New Roman" w:hAnsi="Times New Roman"/>
          <w:color w:val="auto"/>
          <w:sz w:val="24"/>
          <w:highlight w:val="none"/>
        </w:rPr>
        <w:t>学士学位。</w:t>
      </w:r>
    </w:p>
    <w:p w14:paraId="096BC639">
      <w:pPr>
        <w:spacing w:line="400" w:lineRule="exact"/>
        <w:ind w:firstLine="480" w:firstLineChars="200"/>
        <w:rPr>
          <w:rFonts w:ascii="黑体" w:hAnsi="宋体" w:eastAsia="黑体"/>
          <w:color w:val="auto"/>
          <w:sz w:val="24"/>
          <w:highlight w:val="none"/>
        </w:rPr>
      </w:pPr>
      <w:r>
        <w:rPr>
          <w:rFonts w:hint="eastAsia" w:ascii="黑体" w:hAnsi="宋体" w:eastAsia="黑体"/>
          <w:color w:val="auto"/>
          <w:sz w:val="24"/>
          <w:highlight w:val="none"/>
        </w:rPr>
        <w:t>五、主干学科与核心课程</w:t>
      </w:r>
    </w:p>
    <w:p w14:paraId="16F753F6">
      <w:pPr>
        <w:spacing w:line="400" w:lineRule="exact"/>
        <w:ind w:firstLine="480" w:firstLineChars="200"/>
        <w:rPr>
          <w:rFonts w:hint="eastAsia" w:ascii="宋体" w:hAnsi="宋体" w:eastAsia="宋体"/>
          <w:color w:val="auto"/>
          <w:sz w:val="24"/>
          <w:highlight w:val="none"/>
          <w:lang w:eastAsia="zh-CN"/>
        </w:rPr>
      </w:pPr>
      <w:r>
        <w:rPr>
          <w:rFonts w:hint="eastAsia" w:ascii="宋体" w:hAnsi="宋体"/>
          <w:color w:val="auto"/>
          <w:sz w:val="24"/>
          <w:highlight w:val="none"/>
        </w:rPr>
        <w:t>主干学科：</w:t>
      </w:r>
      <w:r>
        <w:rPr>
          <w:rFonts w:hint="eastAsia" w:ascii="宋体" w:hAnsi="宋体"/>
          <w:color w:val="auto"/>
          <w:sz w:val="24"/>
          <w:highlight w:val="none"/>
          <w:lang w:eastAsia="zh-CN"/>
        </w:rPr>
        <w:t>工商管理</w:t>
      </w:r>
      <w:r>
        <w:rPr>
          <w:rFonts w:hint="eastAsia" w:ascii="宋体" w:hAnsi="宋体"/>
          <w:color w:val="auto"/>
          <w:sz w:val="24"/>
          <w:highlight w:val="none"/>
        </w:rPr>
        <w:t>、</w:t>
      </w:r>
      <w:r>
        <w:rPr>
          <w:rFonts w:hint="eastAsia" w:ascii="宋体" w:hAnsi="宋体"/>
          <w:color w:val="auto"/>
          <w:sz w:val="24"/>
          <w:highlight w:val="none"/>
          <w:lang w:eastAsia="zh-CN"/>
        </w:rPr>
        <w:t>经济学</w:t>
      </w:r>
    </w:p>
    <w:p w14:paraId="62F2B6D3">
      <w:pPr>
        <w:spacing w:line="400" w:lineRule="exact"/>
        <w:ind w:firstLine="480" w:firstLineChars="200"/>
        <w:rPr>
          <w:rFonts w:hint="eastAsia" w:ascii="Times New Roman" w:hAnsi="Times New Roman" w:eastAsiaTheme="minorEastAsia"/>
          <w:color w:val="auto"/>
          <w:sz w:val="24"/>
          <w:highlight w:val="none"/>
          <w:lang w:eastAsia="zh-CN"/>
        </w:rPr>
      </w:pPr>
      <w:r>
        <w:rPr>
          <w:rFonts w:hint="eastAsia" w:ascii="Times New Roman" w:hAnsi="Times New Roman" w:eastAsiaTheme="minorEastAsia"/>
          <w:color w:val="auto"/>
          <w:sz w:val="24"/>
          <w:highlight w:val="none"/>
        </w:rPr>
        <w:t>核心课程：</w:t>
      </w:r>
      <w:r>
        <w:rPr>
          <w:rFonts w:hint="eastAsia" w:ascii="Times New Roman" w:hAnsi="Times New Roman" w:eastAsiaTheme="minorEastAsia"/>
          <w:color w:val="auto"/>
          <w:sz w:val="24"/>
          <w:highlight w:val="none"/>
          <w:lang w:eastAsia="zh-CN"/>
        </w:rPr>
        <w:t>供应链管理概论、Python基础与应用</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管理运筹学</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采购与供应管理</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生产与运作管理</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供应链战略管理</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供应链风险管理</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供应链绩效管理与分析</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供应链金融</w:t>
      </w:r>
      <w:r>
        <w:rPr>
          <w:rFonts w:hint="eastAsia" w:ascii="Times New Roman" w:hAnsi="Times New Roman"/>
          <w:color w:val="auto"/>
          <w:sz w:val="24"/>
          <w:highlight w:val="none"/>
          <w:lang w:eastAsia="zh-CN"/>
        </w:rPr>
        <w:t>、</w:t>
      </w:r>
      <w:r>
        <w:rPr>
          <w:rFonts w:hint="eastAsia" w:ascii="Times New Roman" w:hAnsi="Times New Roman" w:eastAsiaTheme="minorEastAsia"/>
          <w:color w:val="auto"/>
          <w:sz w:val="24"/>
          <w:highlight w:val="none"/>
          <w:lang w:eastAsia="zh-CN"/>
        </w:rPr>
        <w:t>供应链建模与仿真</w:t>
      </w:r>
    </w:p>
    <w:p w14:paraId="75235BC3">
      <w:pPr>
        <w:spacing w:line="400" w:lineRule="exact"/>
        <w:ind w:firstLine="480" w:firstLineChars="200"/>
        <w:rPr>
          <w:rFonts w:hint="eastAsia" w:ascii="黑体" w:hAnsi="宋体" w:eastAsia="黑体"/>
          <w:color w:val="auto"/>
          <w:sz w:val="24"/>
          <w:highlight w:val="none"/>
        </w:rPr>
      </w:pPr>
      <w:r>
        <w:rPr>
          <w:rFonts w:hint="eastAsia" w:ascii="黑体" w:hAnsi="宋体" w:eastAsia="黑体"/>
          <w:color w:val="auto"/>
          <w:sz w:val="24"/>
          <w:highlight w:val="none"/>
        </w:rPr>
        <w:t>六、课程体系结构及学分、学时比例</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5"/>
        <w:gridCol w:w="1097"/>
        <w:gridCol w:w="850"/>
        <w:gridCol w:w="850"/>
        <w:gridCol w:w="926"/>
        <w:gridCol w:w="828"/>
        <w:gridCol w:w="856"/>
        <w:gridCol w:w="825"/>
        <w:gridCol w:w="847"/>
        <w:gridCol w:w="910"/>
      </w:tblGrid>
      <w:tr w14:paraId="574C6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022" w:type="dxa"/>
            <w:gridSpan w:val="3"/>
            <w:vMerge w:val="restart"/>
            <w:noWrap w:val="0"/>
            <w:vAlign w:val="center"/>
          </w:tcPr>
          <w:p w14:paraId="795AF8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类  别</w:t>
            </w:r>
          </w:p>
        </w:tc>
        <w:tc>
          <w:tcPr>
            <w:tcW w:w="850" w:type="dxa"/>
            <w:vMerge w:val="restart"/>
            <w:noWrap w:val="0"/>
            <w:vAlign w:val="center"/>
          </w:tcPr>
          <w:p w14:paraId="64E19C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学分数</w:t>
            </w:r>
          </w:p>
        </w:tc>
        <w:tc>
          <w:tcPr>
            <w:tcW w:w="926" w:type="dxa"/>
            <w:vMerge w:val="restart"/>
            <w:noWrap w:val="0"/>
            <w:vAlign w:val="center"/>
          </w:tcPr>
          <w:p w14:paraId="594799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学时数</w:t>
            </w:r>
          </w:p>
        </w:tc>
        <w:tc>
          <w:tcPr>
            <w:tcW w:w="1684" w:type="dxa"/>
            <w:gridSpan w:val="2"/>
            <w:noWrap w:val="0"/>
            <w:vAlign w:val="center"/>
          </w:tcPr>
          <w:p w14:paraId="30F01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理论</w:t>
            </w:r>
          </w:p>
        </w:tc>
        <w:tc>
          <w:tcPr>
            <w:tcW w:w="1672" w:type="dxa"/>
            <w:gridSpan w:val="2"/>
            <w:noWrap w:val="0"/>
            <w:vAlign w:val="center"/>
          </w:tcPr>
          <w:p w14:paraId="7C4918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实践</w:t>
            </w:r>
          </w:p>
        </w:tc>
        <w:tc>
          <w:tcPr>
            <w:tcW w:w="910" w:type="dxa"/>
            <w:vMerge w:val="restart"/>
            <w:noWrap w:val="0"/>
            <w:vAlign w:val="center"/>
          </w:tcPr>
          <w:p w14:paraId="45166A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占总学分比例（%）</w:t>
            </w:r>
          </w:p>
        </w:tc>
      </w:tr>
      <w:tr w14:paraId="65392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3022" w:type="dxa"/>
            <w:gridSpan w:val="3"/>
            <w:vMerge w:val="continue"/>
            <w:noWrap w:val="0"/>
            <w:vAlign w:val="center"/>
          </w:tcPr>
          <w:p w14:paraId="22F27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850" w:type="dxa"/>
            <w:vMerge w:val="continue"/>
            <w:noWrap w:val="0"/>
            <w:vAlign w:val="center"/>
          </w:tcPr>
          <w:p w14:paraId="76D429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926" w:type="dxa"/>
            <w:vMerge w:val="continue"/>
            <w:noWrap w:val="0"/>
            <w:vAlign w:val="center"/>
          </w:tcPr>
          <w:p w14:paraId="285288A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828" w:type="dxa"/>
            <w:noWrap w:val="0"/>
            <w:vAlign w:val="center"/>
          </w:tcPr>
          <w:p w14:paraId="657B57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学分</w:t>
            </w:r>
          </w:p>
        </w:tc>
        <w:tc>
          <w:tcPr>
            <w:tcW w:w="856" w:type="dxa"/>
            <w:noWrap w:val="0"/>
            <w:vAlign w:val="center"/>
          </w:tcPr>
          <w:p w14:paraId="71D27A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学时</w:t>
            </w:r>
          </w:p>
        </w:tc>
        <w:tc>
          <w:tcPr>
            <w:tcW w:w="825" w:type="dxa"/>
            <w:noWrap w:val="0"/>
            <w:vAlign w:val="center"/>
          </w:tcPr>
          <w:p w14:paraId="470EB4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学分</w:t>
            </w:r>
          </w:p>
        </w:tc>
        <w:tc>
          <w:tcPr>
            <w:tcW w:w="847" w:type="dxa"/>
            <w:noWrap w:val="0"/>
            <w:vAlign w:val="center"/>
          </w:tcPr>
          <w:p w14:paraId="446464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学时</w:t>
            </w:r>
          </w:p>
        </w:tc>
        <w:tc>
          <w:tcPr>
            <w:tcW w:w="910" w:type="dxa"/>
            <w:vMerge w:val="continue"/>
            <w:noWrap w:val="0"/>
            <w:vAlign w:val="center"/>
          </w:tcPr>
          <w:p w14:paraId="1DC915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r>
      <w:tr w14:paraId="344BF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vMerge w:val="restart"/>
            <w:noWrap w:val="0"/>
            <w:vAlign w:val="center"/>
          </w:tcPr>
          <w:p w14:paraId="2FA95F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通识教育平台</w:t>
            </w:r>
          </w:p>
        </w:tc>
        <w:tc>
          <w:tcPr>
            <w:tcW w:w="1097" w:type="dxa"/>
            <w:noWrap w:val="0"/>
            <w:vAlign w:val="center"/>
          </w:tcPr>
          <w:p w14:paraId="01AC68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通识必修课</w:t>
            </w:r>
          </w:p>
        </w:tc>
        <w:tc>
          <w:tcPr>
            <w:tcW w:w="850" w:type="dxa"/>
            <w:noWrap w:val="0"/>
            <w:vAlign w:val="center"/>
          </w:tcPr>
          <w:p w14:paraId="0BC60C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必修</w:t>
            </w:r>
          </w:p>
        </w:tc>
        <w:tc>
          <w:tcPr>
            <w:tcW w:w="850" w:type="dxa"/>
            <w:noWrap w:val="0"/>
            <w:vAlign w:val="center"/>
          </w:tcPr>
          <w:p w14:paraId="39545F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44</w:t>
            </w:r>
          </w:p>
        </w:tc>
        <w:tc>
          <w:tcPr>
            <w:tcW w:w="926" w:type="dxa"/>
            <w:noWrap w:val="0"/>
            <w:vAlign w:val="center"/>
          </w:tcPr>
          <w:p w14:paraId="4485303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792</w:t>
            </w:r>
          </w:p>
        </w:tc>
        <w:tc>
          <w:tcPr>
            <w:tcW w:w="828" w:type="dxa"/>
            <w:noWrap w:val="0"/>
            <w:vAlign w:val="center"/>
          </w:tcPr>
          <w:p w14:paraId="3B616E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34</w:t>
            </w:r>
          </w:p>
        </w:tc>
        <w:tc>
          <w:tcPr>
            <w:tcW w:w="856" w:type="dxa"/>
            <w:noWrap w:val="0"/>
            <w:vAlign w:val="center"/>
          </w:tcPr>
          <w:p w14:paraId="3AEF896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572</w:t>
            </w:r>
          </w:p>
        </w:tc>
        <w:tc>
          <w:tcPr>
            <w:tcW w:w="825" w:type="dxa"/>
            <w:noWrap w:val="0"/>
            <w:vAlign w:val="center"/>
          </w:tcPr>
          <w:p w14:paraId="211F1A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10</w:t>
            </w:r>
          </w:p>
        </w:tc>
        <w:tc>
          <w:tcPr>
            <w:tcW w:w="847" w:type="dxa"/>
            <w:noWrap w:val="0"/>
            <w:vAlign w:val="center"/>
          </w:tcPr>
          <w:p w14:paraId="6A72A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220</w:t>
            </w:r>
          </w:p>
        </w:tc>
        <w:tc>
          <w:tcPr>
            <w:tcW w:w="910" w:type="dxa"/>
            <w:noWrap w:val="0"/>
            <w:vAlign w:val="center"/>
          </w:tcPr>
          <w:p w14:paraId="57810F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27.94</w:t>
            </w:r>
          </w:p>
        </w:tc>
      </w:tr>
      <w:tr w14:paraId="1BA2E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vMerge w:val="continue"/>
            <w:noWrap w:val="0"/>
            <w:vAlign w:val="center"/>
          </w:tcPr>
          <w:p w14:paraId="2E40E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1097" w:type="dxa"/>
            <w:noWrap w:val="0"/>
            <w:vAlign w:val="center"/>
          </w:tcPr>
          <w:p w14:paraId="67D995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通识选修课</w:t>
            </w:r>
          </w:p>
        </w:tc>
        <w:tc>
          <w:tcPr>
            <w:tcW w:w="850" w:type="dxa"/>
            <w:noWrap w:val="0"/>
            <w:vAlign w:val="center"/>
          </w:tcPr>
          <w:p w14:paraId="47FC6D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选修</w:t>
            </w:r>
          </w:p>
        </w:tc>
        <w:tc>
          <w:tcPr>
            <w:tcW w:w="850" w:type="dxa"/>
            <w:noWrap w:val="0"/>
            <w:vAlign w:val="center"/>
          </w:tcPr>
          <w:p w14:paraId="4EA2F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8</w:t>
            </w:r>
          </w:p>
        </w:tc>
        <w:tc>
          <w:tcPr>
            <w:tcW w:w="926" w:type="dxa"/>
            <w:noWrap w:val="0"/>
            <w:vAlign w:val="center"/>
          </w:tcPr>
          <w:p w14:paraId="43EDD7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128</w:t>
            </w:r>
          </w:p>
        </w:tc>
        <w:tc>
          <w:tcPr>
            <w:tcW w:w="828" w:type="dxa"/>
            <w:noWrap w:val="0"/>
            <w:vAlign w:val="center"/>
          </w:tcPr>
          <w:p w14:paraId="58732C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8</w:t>
            </w:r>
          </w:p>
        </w:tc>
        <w:tc>
          <w:tcPr>
            <w:tcW w:w="856" w:type="dxa"/>
            <w:noWrap w:val="0"/>
            <w:vAlign w:val="center"/>
          </w:tcPr>
          <w:p w14:paraId="0040CB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128</w:t>
            </w:r>
          </w:p>
        </w:tc>
        <w:tc>
          <w:tcPr>
            <w:tcW w:w="825" w:type="dxa"/>
            <w:noWrap w:val="0"/>
            <w:vAlign w:val="center"/>
          </w:tcPr>
          <w:p w14:paraId="6D5438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0</w:t>
            </w:r>
          </w:p>
        </w:tc>
        <w:tc>
          <w:tcPr>
            <w:tcW w:w="847" w:type="dxa"/>
            <w:noWrap w:val="0"/>
            <w:vAlign w:val="center"/>
          </w:tcPr>
          <w:p w14:paraId="660CEB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0</w:t>
            </w:r>
          </w:p>
        </w:tc>
        <w:tc>
          <w:tcPr>
            <w:tcW w:w="910" w:type="dxa"/>
            <w:noWrap w:val="0"/>
            <w:vAlign w:val="center"/>
          </w:tcPr>
          <w:p w14:paraId="3BB00E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5.08</w:t>
            </w:r>
          </w:p>
        </w:tc>
      </w:tr>
      <w:tr w14:paraId="45C50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noWrap w:val="0"/>
            <w:vAlign w:val="center"/>
          </w:tcPr>
          <w:p w14:paraId="32BE4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学科基础</w:t>
            </w:r>
            <w:r>
              <w:rPr>
                <w:rFonts w:hint="eastAsia" w:ascii="Times New Roman" w:hAnsi="Times New Roman"/>
                <w:color w:val="auto"/>
                <w:sz w:val="24"/>
                <w:szCs w:val="24"/>
                <w:highlight w:val="none"/>
                <w:lang w:eastAsia="zh-CN"/>
              </w:rPr>
              <w:t>教育</w:t>
            </w:r>
            <w:r>
              <w:rPr>
                <w:rFonts w:ascii="Times New Roman" w:hAnsi="Times New Roman"/>
                <w:color w:val="auto"/>
                <w:sz w:val="24"/>
                <w:szCs w:val="24"/>
                <w:highlight w:val="none"/>
              </w:rPr>
              <w:t>平台</w:t>
            </w:r>
          </w:p>
        </w:tc>
        <w:tc>
          <w:tcPr>
            <w:tcW w:w="1097" w:type="dxa"/>
            <w:noWrap w:val="0"/>
            <w:vAlign w:val="center"/>
          </w:tcPr>
          <w:p w14:paraId="3F9D63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学科必修课</w:t>
            </w:r>
          </w:p>
        </w:tc>
        <w:tc>
          <w:tcPr>
            <w:tcW w:w="850" w:type="dxa"/>
            <w:noWrap w:val="0"/>
            <w:vAlign w:val="center"/>
          </w:tcPr>
          <w:p w14:paraId="7417840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必修</w:t>
            </w:r>
          </w:p>
        </w:tc>
        <w:tc>
          <w:tcPr>
            <w:tcW w:w="850" w:type="dxa"/>
            <w:noWrap w:val="0"/>
            <w:vAlign w:val="center"/>
          </w:tcPr>
          <w:p w14:paraId="556789A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31</w:t>
            </w:r>
            <w:r>
              <w:rPr>
                <w:rFonts w:ascii="Times New Roman" w:hAnsi="Times New Roman"/>
                <w:color w:val="auto"/>
                <w:sz w:val="24"/>
                <w:szCs w:val="24"/>
                <w:highlight w:val="none"/>
              </w:rPr>
              <w:t>.5</w:t>
            </w:r>
          </w:p>
        </w:tc>
        <w:tc>
          <w:tcPr>
            <w:tcW w:w="926" w:type="dxa"/>
            <w:noWrap w:val="0"/>
            <w:vAlign w:val="center"/>
          </w:tcPr>
          <w:p w14:paraId="5C8720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504</w:t>
            </w:r>
          </w:p>
        </w:tc>
        <w:tc>
          <w:tcPr>
            <w:tcW w:w="828" w:type="dxa"/>
            <w:noWrap w:val="0"/>
            <w:vAlign w:val="center"/>
          </w:tcPr>
          <w:p w14:paraId="6E0058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2</w:t>
            </w:r>
            <w:r>
              <w:rPr>
                <w:rFonts w:hint="eastAsia" w:ascii="Times New Roman" w:hAnsi="Times New Roman"/>
                <w:color w:val="auto"/>
                <w:sz w:val="24"/>
                <w:szCs w:val="24"/>
                <w:highlight w:val="none"/>
                <w:lang w:val="en-US" w:eastAsia="zh-CN"/>
              </w:rPr>
              <w:t>6</w:t>
            </w:r>
          </w:p>
        </w:tc>
        <w:tc>
          <w:tcPr>
            <w:tcW w:w="856" w:type="dxa"/>
            <w:noWrap w:val="0"/>
            <w:vAlign w:val="center"/>
          </w:tcPr>
          <w:p w14:paraId="4937C1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420</w:t>
            </w:r>
          </w:p>
        </w:tc>
        <w:tc>
          <w:tcPr>
            <w:tcW w:w="825" w:type="dxa"/>
            <w:noWrap w:val="0"/>
            <w:vAlign w:val="center"/>
          </w:tcPr>
          <w:p w14:paraId="6E2FF6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rPr>
              <w:t>5</w:t>
            </w:r>
            <w:r>
              <w:rPr>
                <w:rFonts w:hint="eastAsia" w:ascii="Times New Roman" w:hAnsi="Times New Roman"/>
                <w:color w:val="auto"/>
                <w:sz w:val="24"/>
                <w:szCs w:val="24"/>
                <w:highlight w:val="none"/>
                <w:lang w:val="en-US" w:eastAsia="zh-CN"/>
              </w:rPr>
              <w:t>.5</w:t>
            </w:r>
          </w:p>
        </w:tc>
        <w:tc>
          <w:tcPr>
            <w:tcW w:w="847" w:type="dxa"/>
            <w:noWrap w:val="0"/>
            <w:vAlign w:val="center"/>
          </w:tcPr>
          <w:p w14:paraId="05FC87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84</w:t>
            </w:r>
          </w:p>
        </w:tc>
        <w:tc>
          <w:tcPr>
            <w:tcW w:w="910" w:type="dxa"/>
            <w:noWrap w:val="0"/>
            <w:vAlign w:val="center"/>
          </w:tcPr>
          <w:p w14:paraId="7108F9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20.00</w:t>
            </w:r>
          </w:p>
        </w:tc>
      </w:tr>
      <w:tr w14:paraId="2F87D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vMerge w:val="restart"/>
            <w:noWrap w:val="0"/>
            <w:vAlign w:val="center"/>
          </w:tcPr>
          <w:p w14:paraId="6970F1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专业教育平台</w:t>
            </w:r>
          </w:p>
        </w:tc>
        <w:tc>
          <w:tcPr>
            <w:tcW w:w="1097" w:type="dxa"/>
            <w:noWrap w:val="0"/>
            <w:vAlign w:val="center"/>
          </w:tcPr>
          <w:p w14:paraId="4F2C63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专业必修课</w:t>
            </w:r>
          </w:p>
        </w:tc>
        <w:tc>
          <w:tcPr>
            <w:tcW w:w="850" w:type="dxa"/>
            <w:noWrap w:val="0"/>
            <w:vAlign w:val="center"/>
          </w:tcPr>
          <w:p w14:paraId="17BFF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必修</w:t>
            </w:r>
          </w:p>
        </w:tc>
        <w:tc>
          <w:tcPr>
            <w:tcW w:w="850" w:type="dxa"/>
            <w:noWrap w:val="0"/>
            <w:vAlign w:val="center"/>
          </w:tcPr>
          <w:p w14:paraId="168AC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26</w:t>
            </w:r>
          </w:p>
        </w:tc>
        <w:tc>
          <w:tcPr>
            <w:tcW w:w="926" w:type="dxa"/>
            <w:noWrap w:val="0"/>
            <w:vAlign w:val="center"/>
          </w:tcPr>
          <w:p w14:paraId="15F7197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416</w:t>
            </w:r>
          </w:p>
        </w:tc>
        <w:tc>
          <w:tcPr>
            <w:tcW w:w="828" w:type="dxa"/>
            <w:noWrap w:val="0"/>
            <w:vAlign w:val="center"/>
          </w:tcPr>
          <w:p w14:paraId="1EA63E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14.5</w:t>
            </w:r>
          </w:p>
        </w:tc>
        <w:tc>
          <w:tcPr>
            <w:tcW w:w="856" w:type="dxa"/>
            <w:noWrap w:val="0"/>
            <w:vAlign w:val="center"/>
          </w:tcPr>
          <w:p w14:paraId="3480B6A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232</w:t>
            </w:r>
          </w:p>
        </w:tc>
        <w:tc>
          <w:tcPr>
            <w:tcW w:w="825" w:type="dxa"/>
            <w:noWrap w:val="0"/>
            <w:vAlign w:val="center"/>
          </w:tcPr>
          <w:p w14:paraId="016B2D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11.5</w:t>
            </w:r>
          </w:p>
        </w:tc>
        <w:tc>
          <w:tcPr>
            <w:tcW w:w="847" w:type="dxa"/>
            <w:noWrap w:val="0"/>
            <w:vAlign w:val="center"/>
          </w:tcPr>
          <w:p w14:paraId="5544FC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color w:val="auto"/>
                <w:sz w:val="24"/>
                <w:szCs w:val="24"/>
                <w:highlight w:val="none"/>
                <w:lang w:val="en-US" w:eastAsia="zh-CN"/>
              </w:rPr>
              <w:t>184</w:t>
            </w:r>
          </w:p>
        </w:tc>
        <w:tc>
          <w:tcPr>
            <w:tcW w:w="910" w:type="dxa"/>
            <w:noWrap w:val="0"/>
            <w:vAlign w:val="center"/>
          </w:tcPr>
          <w:p w14:paraId="3F00FE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16.51</w:t>
            </w:r>
          </w:p>
        </w:tc>
      </w:tr>
      <w:tr w14:paraId="5D5A0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vMerge w:val="continue"/>
            <w:noWrap w:val="0"/>
            <w:vAlign w:val="center"/>
          </w:tcPr>
          <w:p w14:paraId="5A766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1097" w:type="dxa"/>
            <w:noWrap w:val="0"/>
            <w:vAlign w:val="center"/>
          </w:tcPr>
          <w:p w14:paraId="650B0E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专业</w:t>
            </w:r>
            <w:r>
              <w:rPr>
                <w:rFonts w:hint="eastAsia" w:ascii="Times New Roman" w:hAnsi="Times New Roman"/>
                <w:color w:val="auto"/>
                <w:sz w:val="24"/>
                <w:szCs w:val="24"/>
                <w:highlight w:val="none"/>
                <w:lang w:eastAsia="zh-CN"/>
              </w:rPr>
              <w:t>选修</w:t>
            </w:r>
            <w:r>
              <w:rPr>
                <w:rFonts w:ascii="Times New Roman" w:hAnsi="Times New Roman"/>
                <w:color w:val="auto"/>
                <w:sz w:val="24"/>
                <w:szCs w:val="24"/>
                <w:highlight w:val="none"/>
              </w:rPr>
              <w:t>课</w:t>
            </w:r>
          </w:p>
        </w:tc>
        <w:tc>
          <w:tcPr>
            <w:tcW w:w="850" w:type="dxa"/>
            <w:noWrap w:val="0"/>
            <w:vAlign w:val="center"/>
          </w:tcPr>
          <w:p w14:paraId="2CC1BA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选修</w:t>
            </w:r>
          </w:p>
        </w:tc>
        <w:tc>
          <w:tcPr>
            <w:tcW w:w="850" w:type="dxa"/>
            <w:noWrap w:val="0"/>
            <w:vAlign w:val="center"/>
          </w:tcPr>
          <w:p w14:paraId="3903FF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28</w:t>
            </w:r>
          </w:p>
        </w:tc>
        <w:tc>
          <w:tcPr>
            <w:tcW w:w="926" w:type="dxa"/>
            <w:noWrap w:val="0"/>
            <w:vAlign w:val="center"/>
          </w:tcPr>
          <w:p w14:paraId="057CA4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416</w:t>
            </w:r>
          </w:p>
        </w:tc>
        <w:tc>
          <w:tcPr>
            <w:tcW w:w="828" w:type="dxa"/>
            <w:noWrap w:val="0"/>
            <w:vAlign w:val="center"/>
          </w:tcPr>
          <w:p w14:paraId="5A1917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19</w:t>
            </w:r>
          </w:p>
        </w:tc>
        <w:tc>
          <w:tcPr>
            <w:tcW w:w="856" w:type="dxa"/>
            <w:noWrap w:val="0"/>
            <w:vAlign w:val="center"/>
          </w:tcPr>
          <w:p w14:paraId="7E5ED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264</w:t>
            </w:r>
          </w:p>
        </w:tc>
        <w:tc>
          <w:tcPr>
            <w:tcW w:w="825" w:type="dxa"/>
            <w:noWrap w:val="0"/>
            <w:vAlign w:val="center"/>
          </w:tcPr>
          <w:p w14:paraId="4F8E26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9</w:t>
            </w:r>
          </w:p>
        </w:tc>
        <w:tc>
          <w:tcPr>
            <w:tcW w:w="847" w:type="dxa"/>
            <w:noWrap w:val="0"/>
            <w:vAlign w:val="center"/>
          </w:tcPr>
          <w:p w14:paraId="095687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152</w:t>
            </w:r>
          </w:p>
        </w:tc>
        <w:tc>
          <w:tcPr>
            <w:tcW w:w="910" w:type="dxa"/>
            <w:noWrap w:val="0"/>
            <w:vAlign w:val="center"/>
          </w:tcPr>
          <w:p w14:paraId="11BD8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17.78</w:t>
            </w:r>
          </w:p>
        </w:tc>
      </w:tr>
      <w:tr w14:paraId="51EC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75" w:type="dxa"/>
            <w:noWrap w:val="0"/>
            <w:vAlign w:val="center"/>
          </w:tcPr>
          <w:p w14:paraId="7D33FD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集中实践教学模块</w:t>
            </w:r>
          </w:p>
        </w:tc>
        <w:tc>
          <w:tcPr>
            <w:tcW w:w="1097" w:type="dxa"/>
            <w:noWrap w:val="0"/>
            <w:vAlign w:val="center"/>
          </w:tcPr>
          <w:p w14:paraId="4E66A0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专业必修课</w:t>
            </w:r>
          </w:p>
        </w:tc>
        <w:tc>
          <w:tcPr>
            <w:tcW w:w="850" w:type="dxa"/>
            <w:noWrap w:val="0"/>
            <w:vAlign w:val="center"/>
          </w:tcPr>
          <w:p w14:paraId="5B118B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必修</w:t>
            </w:r>
          </w:p>
        </w:tc>
        <w:tc>
          <w:tcPr>
            <w:tcW w:w="850" w:type="dxa"/>
            <w:noWrap w:val="0"/>
            <w:vAlign w:val="center"/>
          </w:tcPr>
          <w:p w14:paraId="4A115E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14</w:t>
            </w:r>
          </w:p>
        </w:tc>
        <w:tc>
          <w:tcPr>
            <w:tcW w:w="926" w:type="dxa"/>
            <w:noWrap w:val="0"/>
            <w:vAlign w:val="center"/>
          </w:tcPr>
          <w:p w14:paraId="698184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28周</w:t>
            </w:r>
          </w:p>
        </w:tc>
        <w:tc>
          <w:tcPr>
            <w:tcW w:w="828" w:type="dxa"/>
            <w:noWrap w:val="0"/>
            <w:vAlign w:val="center"/>
            <mc:AlternateContent>
              <mc:Choice Requires="wpsCustomData">
                <wpsCustomData:diagonals>
                  <wpsCustomData:diagonal from="0" to="20000">
                    <wpsCustomData:border w:val="single" w:color="auto" w:sz="4" w:space="0"/>
                  </wpsCustomData:diagonal>
                </wpsCustomData:diagonals>
              </mc:Choice>
            </mc:AlternateContent>
          </w:tcPr>
          <w:p w14:paraId="6848C78D">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ascii="Times New Roman" w:hAnsi="Times New Roman"/>
                <w:color w:val="auto"/>
                <w:sz w:val="24"/>
                <w:szCs w:val="24"/>
                <w:highlight w:val="none"/>
              </w:rPr>
            </w:pPr>
          </w:p>
          <w:p w14:paraId="19A633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856"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23ADB218">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ascii="Times New Roman" w:hAnsi="Times New Roman"/>
                <w:color w:val="auto"/>
                <w:sz w:val="24"/>
                <w:szCs w:val="24"/>
                <w:highlight w:val="none"/>
              </w:rPr>
            </w:pPr>
          </w:p>
          <w:p w14:paraId="33A5B6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p>
        </w:tc>
        <w:tc>
          <w:tcPr>
            <w:tcW w:w="825"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29C3C552">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ascii="Times New Roman" w:hAnsi="Times New Roman"/>
                <w:color w:val="auto"/>
                <w:sz w:val="24"/>
                <w:szCs w:val="24"/>
                <w:highlight w:val="none"/>
              </w:rPr>
            </w:pPr>
          </w:p>
          <w:p w14:paraId="0D5562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p>
        </w:tc>
        <w:tc>
          <w:tcPr>
            <w:tcW w:w="847"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5A7AE426">
            <w:pPr>
              <w:keepNext w:val="0"/>
              <w:keepLines w:val="0"/>
              <w:pageBreakBefore w:val="0"/>
              <w:widowControl w:val="0"/>
              <w:kinsoku/>
              <w:wordWrap/>
              <w:overflowPunct/>
              <w:topLinePunct w:val="0"/>
              <w:autoSpaceDE/>
              <w:autoSpaceDN/>
              <w:bidi w:val="0"/>
              <w:adjustRightInd/>
              <w:snapToGrid/>
              <w:spacing w:line="240" w:lineRule="auto"/>
              <w:jc w:val="center"/>
              <w:textAlignment w:val="auto"/>
              <mc:AlternateContent>
                <mc:Choice Requires="wpsCustomData">
                  <wpsCustomData:diagonalParaType/>
                </mc:Choice>
              </mc:AlternateContent>
              <w:rPr>
                <w:rFonts w:ascii="Times New Roman" w:hAnsi="Times New Roman"/>
                <w:color w:val="auto"/>
                <w:sz w:val="24"/>
                <w:szCs w:val="24"/>
                <w:highlight w:val="none"/>
              </w:rPr>
            </w:pPr>
          </w:p>
          <w:p w14:paraId="4815F8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p>
        </w:tc>
        <w:tc>
          <w:tcPr>
            <w:tcW w:w="910" w:type="dxa"/>
            <w:noWrap w:val="0"/>
            <w:vAlign w:val="center"/>
          </w:tcPr>
          <w:p w14:paraId="64E61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8.89</w:t>
            </w:r>
          </w:p>
        </w:tc>
      </w:tr>
      <w:tr w14:paraId="0488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2" w:type="dxa"/>
            <w:gridSpan w:val="3"/>
            <w:noWrap w:val="0"/>
            <w:vAlign w:val="center"/>
          </w:tcPr>
          <w:p w14:paraId="097FDC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小计</w:t>
            </w:r>
          </w:p>
        </w:tc>
        <w:tc>
          <w:tcPr>
            <w:tcW w:w="850" w:type="dxa"/>
            <w:noWrap w:val="0"/>
            <w:vAlign w:val="center"/>
          </w:tcPr>
          <w:p w14:paraId="502AC0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51</w:t>
            </w:r>
            <w:r>
              <w:rPr>
                <w:rFonts w:ascii="Times New Roman" w:hAnsi="Times New Roman"/>
                <w:color w:val="auto"/>
                <w:sz w:val="24"/>
                <w:szCs w:val="24"/>
                <w:highlight w:val="none"/>
              </w:rPr>
              <w:t>.5</w:t>
            </w:r>
          </w:p>
        </w:tc>
        <w:tc>
          <w:tcPr>
            <w:tcW w:w="1754" w:type="dxa"/>
            <w:gridSpan w:val="2"/>
            <w:noWrap w:val="0"/>
            <w:vAlign w:val="center"/>
          </w:tcPr>
          <w:p w14:paraId="691BC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课内理论教学</w:t>
            </w:r>
          </w:p>
          <w:p w14:paraId="522786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学时合计</w:t>
            </w:r>
          </w:p>
        </w:tc>
        <w:tc>
          <w:tcPr>
            <w:tcW w:w="856" w:type="dxa"/>
            <w:noWrap w:val="0"/>
            <w:vAlign w:val="center"/>
          </w:tcPr>
          <w:p w14:paraId="18FFC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1632</w:t>
            </w:r>
          </w:p>
        </w:tc>
        <w:tc>
          <w:tcPr>
            <w:tcW w:w="1672" w:type="dxa"/>
            <w:gridSpan w:val="2"/>
            <w:noWrap w:val="0"/>
            <w:vAlign w:val="center"/>
          </w:tcPr>
          <w:p w14:paraId="40010A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实践教学</w:t>
            </w:r>
          </w:p>
          <w:p w14:paraId="3487FE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学分</w:t>
            </w:r>
            <w:r>
              <w:rPr>
                <w:rFonts w:hint="eastAsia" w:ascii="Times New Roman" w:hAnsi="Times New Roman"/>
                <w:color w:val="auto"/>
                <w:sz w:val="24"/>
                <w:szCs w:val="24"/>
                <w:highlight w:val="none"/>
                <w:lang w:val="en-US" w:eastAsia="zh-CN"/>
              </w:rPr>
              <w:t>比例</w:t>
            </w:r>
          </w:p>
        </w:tc>
        <w:tc>
          <w:tcPr>
            <w:tcW w:w="910" w:type="dxa"/>
            <w:noWrap w:val="0"/>
            <w:vAlign w:val="center"/>
          </w:tcPr>
          <w:p w14:paraId="4BDF3A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olor w:val="auto"/>
                <w:sz w:val="24"/>
                <w:szCs w:val="24"/>
                <w:highlight w:val="none"/>
                <w:lang w:val="en-US" w:eastAsia="zh-CN"/>
              </w:rPr>
            </w:pPr>
            <w:r>
              <w:rPr>
                <w:rFonts w:ascii="Times New Roman" w:hAnsi="Times New Roman"/>
                <w:color w:val="auto"/>
                <w:sz w:val="24"/>
                <w:szCs w:val="24"/>
                <w:highlight w:val="none"/>
              </w:rPr>
              <w:t>3</w:t>
            </w:r>
            <w:r>
              <w:rPr>
                <w:rFonts w:hint="eastAsia" w:ascii="Times New Roman" w:hAnsi="Times New Roman"/>
                <w:color w:val="auto"/>
                <w:sz w:val="24"/>
                <w:szCs w:val="24"/>
                <w:highlight w:val="none"/>
                <w:lang w:val="en-US" w:eastAsia="zh-CN"/>
              </w:rPr>
              <w:t>1</w:t>
            </w:r>
            <w:r>
              <w:rPr>
                <w:rFonts w:ascii="Times New Roman" w:hAnsi="Times New Roman"/>
                <w:color w:val="auto"/>
                <w:sz w:val="24"/>
                <w:szCs w:val="24"/>
                <w:highlight w:val="none"/>
              </w:rPr>
              <w:t>.</w:t>
            </w:r>
            <w:r>
              <w:rPr>
                <w:rFonts w:hint="eastAsia" w:ascii="Times New Roman" w:hAnsi="Times New Roman"/>
                <w:color w:val="auto"/>
                <w:sz w:val="24"/>
                <w:szCs w:val="24"/>
                <w:highlight w:val="none"/>
                <w:lang w:val="en-US" w:eastAsia="zh-CN"/>
              </w:rPr>
              <w:t>75</w:t>
            </w:r>
          </w:p>
        </w:tc>
      </w:tr>
      <w:tr w14:paraId="4DA4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2" w:type="dxa"/>
            <w:gridSpan w:val="3"/>
            <w:noWrap w:val="0"/>
            <w:vAlign w:val="center"/>
          </w:tcPr>
          <w:p w14:paraId="44BF0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素质拓展与创新创业活动模块</w:t>
            </w:r>
          </w:p>
        </w:tc>
        <w:tc>
          <w:tcPr>
            <w:tcW w:w="850" w:type="dxa"/>
            <w:noWrap w:val="0"/>
            <w:vAlign w:val="center"/>
          </w:tcPr>
          <w:p w14:paraId="7DDC2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6</w:t>
            </w:r>
          </w:p>
        </w:tc>
        <w:tc>
          <w:tcPr>
            <w:tcW w:w="1754" w:type="dxa"/>
            <w:gridSpan w:val="2"/>
            <w:noWrap w:val="0"/>
            <w:vAlign w:val="center"/>
          </w:tcPr>
          <w:p w14:paraId="68DB11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实验教学</w:t>
            </w:r>
          </w:p>
          <w:p w14:paraId="485EDF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学时合计</w:t>
            </w:r>
          </w:p>
        </w:tc>
        <w:tc>
          <w:tcPr>
            <w:tcW w:w="856" w:type="dxa"/>
            <w:noWrap w:val="0"/>
            <w:vAlign w:val="center"/>
          </w:tcPr>
          <w:p w14:paraId="6BD0EB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lang w:val="en-US"/>
              </w:rPr>
            </w:pPr>
            <w:r>
              <w:rPr>
                <w:rFonts w:hint="eastAsia" w:ascii="Times New Roman" w:hAnsi="Times New Roman"/>
                <w:color w:val="auto"/>
                <w:sz w:val="24"/>
                <w:szCs w:val="24"/>
                <w:highlight w:val="none"/>
                <w:lang w:val="en-US" w:eastAsia="zh-CN"/>
              </w:rPr>
              <w:t>624</w:t>
            </w:r>
          </w:p>
        </w:tc>
        <w:tc>
          <w:tcPr>
            <w:tcW w:w="1672" w:type="dxa"/>
            <w:gridSpan w:val="2"/>
            <w:noWrap w:val="0"/>
            <w:vAlign w:val="center"/>
          </w:tcPr>
          <w:p w14:paraId="7808F2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创新创业课程</w:t>
            </w:r>
          </w:p>
          <w:p w14:paraId="666BE6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学分合计</w:t>
            </w:r>
          </w:p>
        </w:tc>
        <w:tc>
          <w:tcPr>
            <w:tcW w:w="910" w:type="dxa"/>
            <w:noWrap w:val="0"/>
            <w:vAlign w:val="center"/>
          </w:tcPr>
          <w:p w14:paraId="07D801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olor w:val="auto"/>
                <w:sz w:val="24"/>
                <w:szCs w:val="24"/>
                <w:highlight w:val="none"/>
              </w:rPr>
            </w:pPr>
            <w:r>
              <w:rPr>
                <w:rFonts w:ascii="Times New Roman" w:hAnsi="Times New Roman"/>
                <w:color w:val="auto"/>
                <w:sz w:val="24"/>
                <w:szCs w:val="24"/>
                <w:highlight w:val="none"/>
              </w:rPr>
              <w:t>2</w:t>
            </w:r>
          </w:p>
        </w:tc>
      </w:tr>
      <w:tr w14:paraId="6C84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22" w:type="dxa"/>
            <w:gridSpan w:val="3"/>
            <w:noWrap w:val="0"/>
            <w:vAlign w:val="center"/>
          </w:tcPr>
          <w:p w14:paraId="56E61758">
            <w:pPr>
              <w:spacing w:line="240" w:lineRule="exact"/>
              <w:jc w:val="center"/>
              <w:rPr>
                <w:rFonts w:ascii="Times New Roman" w:hAnsi="Times New Roman"/>
                <w:color w:val="auto"/>
                <w:sz w:val="24"/>
                <w:szCs w:val="24"/>
                <w:highlight w:val="none"/>
              </w:rPr>
            </w:pPr>
            <w:r>
              <w:rPr>
                <w:rFonts w:hint="eastAsia" w:ascii="Times New Roman" w:hAnsi="Times New Roman"/>
                <w:color w:val="auto"/>
                <w:sz w:val="24"/>
                <w:szCs w:val="24"/>
                <w:highlight w:val="none"/>
                <w:lang w:val="en-US" w:eastAsia="zh-CN"/>
              </w:rPr>
              <w:t>最低毕业学分</w:t>
            </w:r>
          </w:p>
        </w:tc>
        <w:tc>
          <w:tcPr>
            <w:tcW w:w="6042" w:type="dxa"/>
            <w:gridSpan w:val="7"/>
            <w:noWrap w:val="0"/>
            <w:vAlign w:val="center"/>
          </w:tcPr>
          <w:p w14:paraId="3E86C274">
            <w:pPr>
              <w:spacing w:line="240" w:lineRule="exact"/>
              <w:jc w:val="center"/>
              <w:rPr>
                <w:rFonts w:ascii="Times New Roman" w:hAnsi="Times New Roman"/>
                <w:color w:val="auto"/>
                <w:sz w:val="24"/>
                <w:szCs w:val="24"/>
                <w:highlight w:val="none"/>
              </w:rPr>
            </w:pPr>
            <w:r>
              <w:rPr>
                <w:rFonts w:hint="eastAsia" w:ascii="Times New Roman" w:hAnsi="Times New Roman"/>
                <w:color w:val="auto"/>
                <w:sz w:val="24"/>
                <w:szCs w:val="24"/>
                <w:highlight w:val="none"/>
              </w:rPr>
              <w:t>1</w:t>
            </w:r>
            <w:r>
              <w:rPr>
                <w:rFonts w:hint="eastAsia" w:ascii="Times New Roman" w:hAnsi="Times New Roman"/>
                <w:color w:val="auto"/>
                <w:sz w:val="24"/>
                <w:szCs w:val="24"/>
                <w:highlight w:val="none"/>
                <w:lang w:val="en-US" w:eastAsia="zh-CN"/>
              </w:rPr>
              <w:t>57</w:t>
            </w:r>
            <w:r>
              <w:rPr>
                <w:rFonts w:hint="eastAsia" w:ascii="Times New Roman" w:hAnsi="Times New Roman"/>
                <w:color w:val="auto"/>
                <w:sz w:val="24"/>
                <w:szCs w:val="24"/>
                <w:highlight w:val="none"/>
              </w:rPr>
              <w:t>.5</w:t>
            </w:r>
          </w:p>
        </w:tc>
      </w:tr>
    </w:tbl>
    <w:p w14:paraId="685509A5">
      <w:pPr>
        <w:spacing w:line="400" w:lineRule="exact"/>
        <w:ind w:firstLine="480" w:firstLineChars="200"/>
        <w:rPr>
          <w:rFonts w:hint="eastAsia" w:ascii="Times New Roman" w:hAnsi="Times New Roman"/>
          <w:color w:val="auto"/>
          <w:sz w:val="24"/>
          <w:highlight w:val="none"/>
        </w:rPr>
      </w:pPr>
      <w:r>
        <w:rPr>
          <w:rFonts w:hint="eastAsia" w:ascii="Times New Roman" w:hAnsi="Times New Roman"/>
          <w:color w:val="auto"/>
          <w:sz w:val="24"/>
          <w:highlight w:val="none"/>
        </w:rPr>
        <w:t>其中：</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4"/>
        <w:gridCol w:w="1112"/>
        <w:gridCol w:w="1259"/>
      </w:tblGrid>
      <w:tr w14:paraId="7B4C0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6684" w:type="dxa"/>
            <w:noWrap w:val="0"/>
            <w:vAlign w:val="center"/>
          </w:tcPr>
          <w:p w14:paraId="58BB3AF4">
            <w:pPr>
              <w:adjustRightInd w:val="0"/>
              <w:snapToGrid w:val="0"/>
              <w:jc w:val="both"/>
              <w:rPr>
                <w:rFonts w:hint="eastAsia" w:ascii="Times New Roman" w:hAnsi="Times New Roman" w:eastAsia="宋体" w:cs="宋体"/>
                <w:b w:val="0"/>
                <w:bCs/>
                <w:color w:val="auto"/>
                <w:sz w:val="24"/>
                <w:szCs w:val="24"/>
                <w:highlight w:val="none"/>
              </w:rPr>
            </w:pPr>
            <w:r>
              <w:rPr>
                <w:rFonts w:hint="eastAsia" w:ascii="Times New Roman" w:hAnsi="Times New Roman" w:eastAsia="宋体" w:cs="宋体"/>
                <w:b w:val="0"/>
                <w:bCs/>
                <w:color w:val="auto"/>
                <w:sz w:val="24"/>
                <w:szCs w:val="24"/>
                <w:highlight w:val="none"/>
              </w:rPr>
              <w:t>类别</w:t>
            </w:r>
          </w:p>
        </w:tc>
        <w:tc>
          <w:tcPr>
            <w:tcW w:w="1112" w:type="dxa"/>
            <w:noWrap w:val="0"/>
            <w:vAlign w:val="center"/>
          </w:tcPr>
          <w:p w14:paraId="5EF63077">
            <w:pPr>
              <w:adjustRightInd w:val="0"/>
              <w:snapToGrid w:val="0"/>
              <w:jc w:val="center"/>
              <w:rPr>
                <w:rFonts w:hint="eastAsia" w:ascii="Times New Roman" w:hAnsi="Times New Roman" w:eastAsia="宋体" w:cs="宋体"/>
                <w:b w:val="0"/>
                <w:bCs/>
                <w:color w:val="auto"/>
                <w:sz w:val="24"/>
                <w:szCs w:val="24"/>
                <w:highlight w:val="none"/>
              </w:rPr>
            </w:pPr>
            <w:r>
              <w:rPr>
                <w:rFonts w:hint="eastAsia" w:ascii="Times New Roman" w:hAnsi="Times New Roman" w:eastAsia="宋体" w:cs="宋体"/>
                <w:b w:val="0"/>
                <w:bCs/>
                <w:color w:val="auto"/>
                <w:sz w:val="24"/>
                <w:szCs w:val="24"/>
                <w:highlight w:val="none"/>
              </w:rPr>
              <w:t>学分数</w:t>
            </w:r>
          </w:p>
        </w:tc>
        <w:tc>
          <w:tcPr>
            <w:tcW w:w="1259" w:type="dxa"/>
            <w:noWrap w:val="0"/>
            <w:vAlign w:val="center"/>
          </w:tcPr>
          <w:p w14:paraId="30358978">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Times New Roman" w:hAnsi="Times New Roman" w:eastAsia="宋体" w:cs="宋体"/>
                <w:b w:val="0"/>
                <w:bCs/>
                <w:color w:val="auto"/>
                <w:sz w:val="24"/>
                <w:szCs w:val="24"/>
                <w:highlight w:val="none"/>
              </w:rPr>
            </w:pPr>
            <w:r>
              <w:rPr>
                <w:rFonts w:hint="eastAsia" w:ascii="Times New Roman" w:hAnsi="Times New Roman" w:eastAsia="宋体" w:cs="宋体"/>
                <w:b w:val="0"/>
                <w:bCs/>
                <w:color w:val="auto"/>
                <w:sz w:val="24"/>
                <w:szCs w:val="24"/>
                <w:highlight w:val="none"/>
              </w:rPr>
              <w:t>比例</w:t>
            </w:r>
            <w:r>
              <w:rPr>
                <w:rFonts w:ascii="Times New Roman" w:hAnsi="Times New Roman"/>
                <w:color w:val="auto"/>
                <w:sz w:val="24"/>
                <w:szCs w:val="24"/>
                <w:highlight w:val="none"/>
              </w:rPr>
              <w:t>（%）</w:t>
            </w:r>
          </w:p>
        </w:tc>
      </w:tr>
      <w:tr w14:paraId="0256C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4" w:type="dxa"/>
            <w:noWrap w:val="0"/>
            <w:vAlign w:val="center"/>
          </w:tcPr>
          <w:p w14:paraId="7BF40DB7">
            <w:pPr>
              <w:adjustRightInd w:val="0"/>
              <w:snapToGrid w:val="0"/>
              <w:jc w:val="both"/>
              <w:rPr>
                <w:rFonts w:hint="eastAsia" w:ascii="Times New Roman" w:hAnsi="Times New Roman" w:eastAsia="宋体" w:cs="宋体"/>
                <w:color w:val="auto"/>
                <w:sz w:val="24"/>
                <w:szCs w:val="24"/>
                <w:highlight w:val="none"/>
              </w:rPr>
            </w:pPr>
            <w:r>
              <w:rPr>
                <w:rFonts w:hint="eastAsia" w:ascii="Times New Roman" w:hAnsi="Times New Roman" w:eastAsia="宋体" w:cs="宋体"/>
                <w:strike w:val="0"/>
                <w:dstrike w:val="0"/>
                <w:color w:val="auto"/>
                <w:sz w:val="24"/>
                <w:szCs w:val="24"/>
                <w:highlight w:val="none"/>
              </w:rPr>
              <w:t>选修</w:t>
            </w:r>
            <w:r>
              <w:rPr>
                <w:rFonts w:hint="eastAsia" w:ascii="Times New Roman" w:hAnsi="Times New Roman" w:eastAsia="宋体" w:cs="宋体"/>
                <w:strike w:val="0"/>
                <w:dstrike w:val="0"/>
                <w:color w:val="auto"/>
                <w:sz w:val="24"/>
                <w:szCs w:val="24"/>
                <w:highlight w:val="none"/>
                <w:lang w:eastAsia="zh-CN"/>
              </w:rPr>
              <w:t>课</w:t>
            </w:r>
            <w:r>
              <w:rPr>
                <w:rFonts w:hint="eastAsia" w:ascii="Times New Roman" w:hAnsi="Times New Roman" w:eastAsia="宋体" w:cs="宋体"/>
                <w:strike w:val="0"/>
                <w:dstrike w:val="0"/>
                <w:color w:val="auto"/>
                <w:sz w:val="24"/>
                <w:szCs w:val="24"/>
                <w:highlight w:val="none"/>
              </w:rPr>
              <w:t>学分</w:t>
            </w:r>
          </w:p>
        </w:tc>
        <w:tc>
          <w:tcPr>
            <w:tcW w:w="1112" w:type="dxa"/>
            <w:noWrap w:val="0"/>
            <w:vAlign w:val="center"/>
          </w:tcPr>
          <w:p w14:paraId="676A72FA">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36</w:t>
            </w:r>
          </w:p>
        </w:tc>
        <w:tc>
          <w:tcPr>
            <w:tcW w:w="1259" w:type="dxa"/>
            <w:noWrap w:val="0"/>
            <w:vAlign w:val="center"/>
          </w:tcPr>
          <w:p w14:paraId="5D3E4E6E">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22.86</w:t>
            </w:r>
          </w:p>
        </w:tc>
      </w:tr>
      <w:tr w14:paraId="0CA2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4" w:type="dxa"/>
            <w:noWrap w:val="0"/>
            <w:vAlign w:val="center"/>
          </w:tcPr>
          <w:p w14:paraId="096B5BE0">
            <w:pPr>
              <w:adjustRightInd w:val="0"/>
              <w:snapToGrid w:val="0"/>
              <w:jc w:val="both"/>
              <w:rPr>
                <w:rFonts w:hint="eastAsia" w:ascii="Times New Roman" w:hAnsi="Times New Roman" w:eastAsia="宋体" w:cs="宋体"/>
                <w:color w:val="auto"/>
                <w:sz w:val="24"/>
                <w:szCs w:val="24"/>
                <w:highlight w:val="none"/>
              </w:rPr>
            </w:pPr>
            <w:r>
              <w:rPr>
                <w:rFonts w:hint="eastAsia" w:ascii="Times New Roman" w:hAnsi="Times New Roman" w:eastAsia="宋体" w:cs="宋体"/>
                <w:color w:val="auto"/>
                <w:sz w:val="24"/>
                <w:szCs w:val="24"/>
                <w:highlight w:val="none"/>
                <w:lang w:eastAsia="zh-CN"/>
              </w:rPr>
              <w:t>数智化课程</w:t>
            </w:r>
            <w:r>
              <w:rPr>
                <w:rFonts w:hint="eastAsia" w:ascii="Times New Roman" w:hAnsi="Times New Roman" w:eastAsia="宋体" w:cs="宋体"/>
                <w:color w:val="auto"/>
                <w:sz w:val="24"/>
                <w:szCs w:val="24"/>
                <w:highlight w:val="none"/>
              </w:rPr>
              <w:t>学分</w:t>
            </w:r>
          </w:p>
        </w:tc>
        <w:tc>
          <w:tcPr>
            <w:tcW w:w="1112" w:type="dxa"/>
            <w:noWrap w:val="0"/>
            <w:vAlign w:val="center"/>
          </w:tcPr>
          <w:p w14:paraId="7BAA9B9C">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13</w:t>
            </w:r>
          </w:p>
        </w:tc>
        <w:tc>
          <w:tcPr>
            <w:tcW w:w="1259" w:type="dxa"/>
            <w:noWrap w:val="0"/>
            <w:vAlign w:val="center"/>
          </w:tcPr>
          <w:p w14:paraId="4B71E7CF">
            <w:pPr>
              <w:adjustRightInd w:val="0"/>
              <w:snapToGrid w:val="0"/>
              <w:jc w:val="center"/>
              <w:rPr>
                <w:rFonts w:hint="eastAsia" w:ascii="Times New Roman" w:hAnsi="Times New Roman" w:eastAsia="宋体" w:cs="宋体"/>
                <w:color w:val="auto"/>
                <w:sz w:val="24"/>
                <w:szCs w:val="24"/>
                <w:highlight w:val="none"/>
                <w:lang w:val="en-US" w:eastAsia="zh-CN"/>
              </w:rPr>
            </w:pPr>
            <w:r>
              <w:rPr>
                <w:rFonts w:hint="eastAsia" w:ascii="Times New Roman" w:hAnsi="Times New Roman" w:eastAsia="宋体" w:cs="宋体"/>
                <w:color w:val="auto"/>
                <w:sz w:val="24"/>
                <w:szCs w:val="24"/>
                <w:highlight w:val="none"/>
                <w:lang w:val="en-US" w:eastAsia="zh-CN"/>
              </w:rPr>
              <w:t>8.25</w:t>
            </w:r>
          </w:p>
        </w:tc>
      </w:tr>
    </w:tbl>
    <w:p w14:paraId="66ECEABC">
      <w:pPr>
        <w:rPr>
          <w:rFonts w:hint="eastAsia" w:ascii="黑体" w:hAnsi="宋体" w:eastAsia="黑体"/>
          <w:color w:val="auto"/>
          <w:sz w:val="24"/>
          <w:highlight w:val="none"/>
        </w:rPr>
        <w:sectPr>
          <w:footerReference r:id="rId9" w:type="default"/>
          <w:pgSz w:w="11906" w:h="16838"/>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22" w:charSpace="0"/>
        </w:sectPr>
      </w:pPr>
    </w:p>
    <w:p w14:paraId="440C87B3">
      <w:pPr>
        <w:rPr>
          <w:rFonts w:hint="eastAsia" w:ascii="黑体" w:hAnsi="宋体" w:eastAsia="黑体"/>
          <w:color w:val="auto"/>
          <w:sz w:val="24"/>
          <w:highlight w:val="none"/>
        </w:rPr>
      </w:pPr>
      <w:r>
        <w:rPr>
          <w:rFonts w:hint="eastAsia" w:ascii="黑体" w:hAnsi="宋体" w:eastAsia="黑体"/>
          <w:color w:val="auto"/>
          <w:sz w:val="24"/>
          <w:highlight w:val="none"/>
        </w:rPr>
        <w:t>七、教学进程计划表</w:t>
      </w:r>
    </w:p>
    <w:tbl>
      <w:tblPr>
        <w:tblStyle w:val="7"/>
        <w:tblpPr w:leftFromText="180" w:rightFromText="180" w:vertAnchor="text" w:horzAnchor="page" w:tblpX="1802" w:tblpY="385"/>
        <w:tblOverlap w:val="never"/>
        <w:tblW w:w="135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7"/>
        <w:gridCol w:w="706"/>
        <w:gridCol w:w="1140"/>
        <w:gridCol w:w="2120"/>
        <w:gridCol w:w="660"/>
        <w:gridCol w:w="730"/>
        <w:gridCol w:w="600"/>
        <w:gridCol w:w="640"/>
        <w:gridCol w:w="640"/>
        <w:gridCol w:w="540"/>
        <w:gridCol w:w="610"/>
        <w:gridCol w:w="570"/>
        <w:gridCol w:w="550"/>
        <w:gridCol w:w="460"/>
        <w:gridCol w:w="480"/>
        <w:gridCol w:w="490"/>
        <w:gridCol w:w="620"/>
        <w:gridCol w:w="587"/>
        <w:gridCol w:w="576"/>
        <w:gridCol w:w="397"/>
      </w:tblGrid>
      <w:tr w14:paraId="63D0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E88259">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课程平台</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892C6F">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课程性质</w:t>
            </w:r>
          </w:p>
        </w:tc>
        <w:tc>
          <w:tcPr>
            <w:tcW w:w="11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472475">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课程代码</w:t>
            </w:r>
          </w:p>
        </w:tc>
        <w:tc>
          <w:tcPr>
            <w:tcW w:w="21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CD2AA">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课程名称</w:t>
            </w:r>
          </w:p>
        </w:tc>
        <w:tc>
          <w:tcPr>
            <w:tcW w:w="66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30C73">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学期</w:t>
            </w:r>
          </w:p>
        </w:tc>
        <w:tc>
          <w:tcPr>
            <w:tcW w:w="73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E65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学分</w:t>
            </w:r>
          </w:p>
        </w:tc>
        <w:tc>
          <w:tcPr>
            <w:tcW w:w="1880"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84433">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学时分配</w:t>
            </w:r>
          </w:p>
        </w:tc>
        <w:tc>
          <w:tcPr>
            <w:tcW w:w="227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C69C764">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周学时</w:t>
            </w:r>
          </w:p>
        </w:tc>
        <w:tc>
          <w:tcPr>
            <w:tcW w:w="205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6C94E7E6">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周学时</w:t>
            </w:r>
          </w:p>
        </w:tc>
        <w:tc>
          <w:tcPr>
            <w:tcW w:w="58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7EBD46">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考核方式</w:t>
            </w:r>
          </w:p>
        </w:tc>
        <w:tc>
          <w:tcPr>
            <w:tcW w:w="57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1EFF20">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开课部门</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C0F1BA">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备注</w:t>
            </w:r>
          </w:p>
        </w:tc>
      </w:tr>
      <w:tr w14:paraId="03935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7A4DE">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0C268">
            <w:pPr>
              <w:jc w:val="center"/>
              <w:rPr>
                <w:rFonts w:hint="eastAsia" w:ascii="Times New Roman" w:hAnsi="Times New Roman" w:eastAsia="宋体" w:cs="宋体"/>
                <w:b/>
                <w:bCs/>
                <w:i w:val="0"/>
                <w:iCs w:val="0"/>
                <w:color w:val="auto"/>
                <w:sz w:val="18"/>
                <w:szCs w:val="15"/>
                <w:highlight w:val="none"/>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C754B">
            <w:pPr>
              <w:jc w:val="center"/>
              <w:rPr>
                <w:rFonts w:hint="eastAsia" w:ascii="Times New Roman" w:hAnsi="Times New Roman" w:eastAsia="宋体" w:cs="宋体"/>
                <w:b/>
                <w:bCs/>
                <w:i w:val="0"/>
                <w:iCs w:val="0"/>
                <w:color w:val="auto"/>
                <w:sz w:val="18"/>
                <w:szCs w:val="18"/>
                <w:highlight w:val="none"/>
                <w:u w:val="none"/>
              </w:rPr>
            </w:pP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86888">
            <w:pPr>
              <w:jc w:val="center"/>
              <w:rPr>
                <w:rFonts w:hint="eastAsia" w:ascii="Times New Roman" w:hAnsi="Times New Roman" w:eastAsia="宋体" w:cs="宋体"/>
                <w:b/>
                <w:bCs/>
                <w:i w:val="0"/>
                <w:iCs w:val="0"/>
                <w:color w:val="auto"/>
                <w:sz w:val="18"/>
                <w:szCs w:val="18"/>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00257">
            <w:pPr>
              <w:jc w:val="center"/>
              <w:rPr>
                <w:rFonts w:hint="eastAsia" w:ascii="Times New Roman" w:hAnsi="Times New Roman" w:eastAsia="宋体" w:cs="宋体"/>
                <w:b/>
                <w:bCs/>
                <w:i w:val="0"/>
                <w:iCs w:val="0"/>
                <w:color w:val="auto"/>
                <w:sz w:val="18"/>
                <w:szCs w:val="18"/>
                <w:highlight w:val="none"/>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08A14">
            <w:pPr>
              <w:jc w:val="center"/>
              <w:rPr>
                <w:rFonts w:hint="eastAsia" w:ascii="Times New Roman" w:hAnsi="Times New Roman" w:eastAsia="宋体" w:cs="宋体"/>
                <w:b/>
                <w:bCs/>
                <w:i w:val="0"/>
                <w:iCs w:val="0"/>
                <w:color w:val="auto"/>
                <w:sz w:val="18"/>
                <w:szCs w:val="18"/>
                <w:highlight w:val="none"/>
                <w:u w:val="none"/>
              </w:rPr>
            </w:pPr>
          </w:p>
        </w:tc>
        <w:tc>
          <w:tcPr>
            <w:tcW w:w="60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416DA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总计</w:t>
            </w:r>
          </w:p>
        </w:tc>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F720">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理论</w:t>
            </w:r>
          </w:p>
        </w:tc>
        <w:tc>
          <w:tcPr>
            <w:tcW w:w="64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9904">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实践</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FA26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CF0D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59C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24D6F">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4</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502F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A925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2</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31C4B">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3</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494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4</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19484">
            <w:pPr>
              <w:jc w:val="center"/>
              <w:rPr>
                <w:rFonts w:hint="eastAsia" w:ascii="Times New Roman" w:hAnsi="Times New Roman" w:eastAsia="宋体" w:cs="宋体"/>
                <w:b/>
                <w:bCs/>
                <w:i w:val="0"/>
                <w:iCs w:val="0"/>
                <w:color w:val="auto"/>
                <w:sz w:val="18"/>
                <w:szCs w:val="18"/>
                <w:highlight w:val="none"/>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917B9">
            <w:pPr>
              <w:jc w:val="center"/>
              <w:rPr>
                <w:rFonts w:hint="eastAsia" w:ascii="Times New Roman" w:hAnsi="Times New Roman" w:eastAsia="宋体" w:cs="宋体"/>
                <w:b/>
                <w:bCs/>
                <w:i w:val="0"/>
                <w:iCs w:val="0"/>
                <w:color w:val="auto"/>
                <w:sz w:val="18"/>
                <w:szCs w:val="18"/>
                <w:highlight w:val="none"/>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D61EA">
            <w:pPr>
              <w:jc w:val="center"/>
              <w:rPr>
                <w:rFonts w:hint="eastAsia" w:ascii="Times New Roman" w:hAnsi="Times New Roman" w:eastAsia="宋体" w:cs="宋体"/>
                <w:b/>
                <w:bCs/>
                <w:i w:val="0"/>
                <w:iCs w:val="0"/>
                <w:color w:val="auto"/>
                <w:sz w:val="18"/>
                <w:szCs w:val="18"/>
                <w:highlight w:val="none"/>
                <w:u w:val="none"/>
              </w:rPr>
            </w:pPr>
          </w:p>
        </w:tc>
      </w:tr>
      <w:tr w14:paraId="670B8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702AE">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E1033">
            <w:pPr>
              <w:jc w:val="center"/>
              <w:rPr>
                <w:rFonts w:hint="eastAsia" w:ascii="Times New Roman" w:hAnsi="Times New Roman" w:eastAsia="宋体" w:cs="宋体"/>
                <w:b/>
                <w:bCs/>
                <w:i w:val="0"/>
                <w:iCs w:val="0"/>
                <w:color w:val="auto"/>
                <w:sz w:val="18"/>
                <w:szCs w:val="15"/>
                <w:highlight w:val="none"/>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6B268E">
            <w:pPr>
              <w:jc w:val="center"/>
              <w:rPr>
                <w:rFonts w:hint="eastAsia" w:ascii="Times New Roman" w:hAnsi="Times New Roman" w:eastAsia="宋体" w:cs="宋体"/>
                <w:b/>
                <w:bCs/>
                <w:i w:val="0"/>
                <w:iCs w:val="0"/>
                <w:color w:val="auto"/>
                <w:sz w:val="18"/>
                <w:szCs w:val="18"/>
                <w:highlight w:val="none"/>
                <w:u w:val="none"/>
              </w:rPr>
            </w:pP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9ED1B">
            <w:pPr>
              <w:jc w:val="center"/>
              <w:rPr>
                <w:rFonts w:hint="eastAsia" w:ascii="Times New Roman" w:hAnsi="Times New Roman" w:eastAsia="宋体" w:cs="宋体"/>
                <w:b/>
                <w:bCs/>
                <w:i w:val="0"/>
                <w:iCs w:val="0"/>
                <w:color w:val="auto"/>
                <w:sz w:val="18"/>
                <w:szCs w:val="18"/>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088FD">
            <w:pPr>
              <w:jc w:val="center"/>
              <w:rPr>
                <w:rFonts w:hint="eastAsia" w:ascii="Times New Roman" w:hAnsi="Times New Roman" w:eastAsia="宋体" w:cs="宋体"/>
                <w:b/>
                <w:bCs/>
                <w:i w:val="0"/>
                <w:iCs w:val="0"/>
                <w:color w:val="auto"/>
                <w:sz w:val="18"/>
                <w:szCs w:val="18"/>
                <w:highlight w:val="none"/>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0C0ED">
            <w:pPr>
              <w:jc w:val="center"/>
              <w:rPr>
                <w:rFonts w:hint="eastAsia" w:ascii="Times New Roman" w:hAnsi="Times New Roman" w:eastAsia="宋体" w:cs="宋体"/>
                <w:b/>
                <w:bCs/>
                <w:i w:val="0"/>
                <w:iCs w:val="0"/>
                <w:color w:val="auto"/>
                <w:sz w:val="18"/>
                <w:szCs w:val="18"/>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72CB8">
            <w:pPr>
              <w:jc w:val="center"/>
              <w:rPr>
                <w:rFonts w:hint="eastAsia" w:ascii="Times New Roman" w:hAnsi="Times New Roman" w:eastAsia="宋体" w:cs="宋体"/>
                <w:b/>
                <w:bCs/>
                <w:i w:val="0"/>
                <w:iCs w:val="0"/>
                <w:color w:val="auto"/>
                <w:sz w:val="18"/>
                <w:szCs w:val="18"/>
                <w:highlight w:val="none"/>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7D4DD">
            <w:pPr>
              <w:jc w:val="center"/>
              <w:rPr>
                <w:rFonts w:hint="eastAsia" w:ascii="Times New Roman" w:hAnsi="Times New Roman" w:eastAsia="宋体" w:cs="宋体"/>
                <w:b/>
                <w:bCs/>
                <w:i w:val="0"/>
                <w:iCs w:val="0"/>
                <w:color w:val="auto"/>
                <w:sz w:val="18"/>
                <w:szCs w:val="18"/>
                <w:highlight w:val="none"/>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6C72B">
            <w:pPr>
              <w:jc w:val="center"/>
              <w:rPr>
                <w:rFonts w:hint="eastAsia" w:ascii="Times New Roman" w:hAnsi="Times New Roman" w:eastAsia="宋体" w:cs="宋体"/>
                <w:b/>
                <w:bCs/>
                <w:i w:val="0"/>
                <w:iCs w:val="0"/>
                <w:color w:val="auto"/>
                <w:sz w:val="18"/>
                <w:szCs w:val="18"/>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93C0">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D8E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EC37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EBB7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FA55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9BA3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62BA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F899C">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8"/>
                <w:highlight w:val="none"/>
                <w:u w:val="none"/>
              </w:rPr>
            </w:pPr>
            <w:r>
              <w:rPr>
                <w:rFonts w:hint="default" w:ascii="Times New Roman" w:hAnsi="Times New Roman" w:eastAsia="宋体" w:cs="Times New Roman"/>
                <w:b/>
                <w:bCs/>
                <w:i w:val="0"/>
                <w:iCs w:val="0"/>
                <w:color w:val="auto"/>
                <w:kern w:val="0"/>
                <w:sz w:val="18"/>
                <w:szCs w:val="18"/>
                <w:highlight w:val="none"/>
                <w:u w:val="none"/>
                <w:lang w:val="en-US" w:eastAsia="zh-CN" w:bidi="ar"/>
              </w:rPr>
              <w:t>16</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FF92F">
            <w:pPr>
              <w:jc w:val="center"/>
              <w:rPr>
                <w:rFonts w:hint="eastAsia" w:ascii="Times New Roman" w:hAnsi="Times New Roman" w:eastAsia="宋体" w:cs="宋体"/>
                <w:b/>
                <w:bCs/>
                <w:i w:val="0"/>
                <w:iCs w:val="0"/>
                <w:color w:val="auto"/>
                <w:sz w:val="18"/>
                <w:szCs w:val="18"/>
                <w:highlight w:val="none"/>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D40C9">
            <w:pPr>
              <w:jc w:val="center"/>
              <w:rPr>
                <w:rFonts w:hint="eastAsia" w:ascii="Times New Roman" w:hAnsi="Times New Roman" w:eastAsia="宋体" w:cs="宋体"/>
                <w:b/>
                <w:bCs/>
                <w:i w:val="0"/>
                <w:iCs w:val="0"/>
                <w:color w:val="auto"/>
                <w:sz w:val="18"/>
                <w:szCs w:val="18"/>
                <w:highlight w:val="none"/>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882FB6">
            <w:pPr>
              <w:jc w:val="center"/>
              <w:rPr>
                <w:rFonts w:hint="eastAsia" w:ascii="Times New Roman" w:hAnsi="Times New Roman" w:eastAsia="宋体" w:cs="宋体"/>
                <w:b/>
                <w:bCs/>
                <w:i w:val="0"/>
                <w:iCs w:val="0"/>
                <w:color w:val="auto"/>
                <w:sz w:val="18"/>
                <w:szCs w:val="18"/>
                <w:highlight w:val="none"/>
                <w:u w:val="none"/>
              </w:rPr>
            </w:pPr>
          </w:p>
        </w:tc>
      </w:tr>
      <w:tr w14:paraId="3181C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2471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420704">
            <w:pPr>
              <w:jc w:val="center"/>
              <w:rPr>
                <w:rFonts w:hint="eastAsia" w:ascii="Times New Roman" w:hAnsi="Times New Roman" w:eastAsia="宋体" w:cs="宋体"/>
                <w:b/>
                <w:bCs/>
                <w:i w:val="0"/>
                <w:iCs w:val="0"/>
                <w:color w:val="auto"/>
                <w:sz w:val="18"/>
                <w:szCs w:val="15"/>
                <w:highlight w:val="none"/>
                <w:u w:val="none"/>
              </w:rPr>
            </w:pPr>
          </w:p>
        </w:tc>
        <w:tc>
          <w:tcPr>
            <w:tcW w:w="11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1D89DE">
            <w:pPr>
              <w:jc w:val="center"/>
              <w:rPr>
                <w:rFonts w:hint="eastAsia" w:ascii="Times New Roman" w:hAnsi="Times New Roman" w:eastAsia="宋体" w:cs="宋体"/>
                <w:b/>
                <w:bCs/>
                <w:i w:val="0"/>
                <w:iCs w:val="0"/>
                <w:color w:val="auto"/>
                <w:sz w:val="18"/>
                <w:szCs w:val="18"/>
                <w:highlight w:val="none"/>
                <w:u w:val="none"/>
              </w:rPr>
            </w:pPr>
          </w:p>
        </w:tc>
        <w:tc>
          <w:tcPr>
            <w:tcW w:w="21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338C6">
            <w:pPr>
              <w:jc w:val="center"/>
              <w:rPr>
                <w:rFonts w:hint="eastAsia" w:ascii="Times New Roman" w:hAnsi="Times New Roman" w:eastAsia="宋体" w:cs="宋体"/>
                <w:b/>
                <w:bCs/>
                <w:i w:val="0"/>
                <w:iCs w:val="0"/>
                <w:color w:val="auto"/>
                <w:sz w:val="18"/>
                <w:szCs w:val="18"/>
                <w:highlight w:val="none"/>
                <w:u w:val="none"/>
              </w:rPr>
            </w:pPr>
          </w:p>
        </w:tc>
        <w:tc>
          <w:tcPr>
            <w:tcW w:w="66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0BC4E">
            <w:pPr>
              <w:jc w:val="center"/>
              <w:rPr>
                <w:rFonts w:hint="eastAsia" w:ascii="Times New Roman" w:hAnsi="Times New Roman" w:eastAsia="宋体" w:cs="宋体"/>
                <w:b/>
                <w:bCs/>
                <w:i w:val="0"/>
                <w:iCs w:val="0"/>
                <w:color w:val="auto"/>
                <w:sz w:val="18"/>
                <w:szCs w:val="18"/>
                <w:highlight w:val="none"/>
                <w:u w:val="none"/>
              </w:rPr>
            </w:pPr>
          </w:p>
        </w:tc>
        <w:tc>
          <w:tcPr>
            <w:tcW w:w="73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764B27">
            <w:pPr>
              <w:jc w:val="center"/>
              <w:rPr>
                <w:rFonts w:hint="eastAsia" w:ascii="Times New Roman" w:hAnsi="Times New Roman" w:eastAsia="宋体" w:cs="宋体"/>
                <w:b/>
                <w:bCs/>
                <w:i w:val="0"/>
                <w:iCs w:val="0"/>
                <w:color w:val="auto"/>
                <w:sz w:val="18"/>
                <w:szCs w:val="18"/>
                <w:highlight w:val="none"/>
                <w:u w:val="none"/>
              </w:rPr>
            </w:pPr>
          </w:p>
        </w:tc>
        <w:tc>
          <w:tcPr>
            <w:tcW w:w="6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634E5">
            <w:pPr>
              <w:jc w:val="center"/>
              <w:rPr>
                <w:rFonts w:hint="eastAsia" w:ascii="Times New Roman" w:hAnsi="Times New Roman" w:eastAsia="宋体" w:cs="宋体"/>
                <w:b/>
                <w:bCs/>
                <w:i w:val="0"/>
                <w:iCs w:val="0"/>
                <w:color w:val="auto"/>
                <w:sz w:val="18"/>
                <w:szCs w:val="18"/>
                <w:highlight w:val="none"/>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7CE6">
            <w:pPr>
              <w:jc w:val="center"/>
              <w:rPr>
                <w:rFonts w:hint="eastAsia" w:ascii="Times New Roman" w:hAnsi="Times New Roman" w:eastAsia="宋体" w:cs="宋体"/>
                <w:b/>
                <w:bCs/>
                <w:i w:val="0"/>
                <w:iCs w:val="0"/>
                <w:color w:val="auto"/>
                <w:sz w:val="18"/>
                <w:szCs w:val="18"/>
                <w:highlight w:val="none"/>
                <w:u w:val="none"/>
              </w:rPr>
            </w:pPr>
          </w:p>
        </w:tc>
        <w:tc>
          <w:tcPr>
            <w:tcW w:w="64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B0EBD">
            <w:pPr>
              <w:jc w:val="center"/>
              <w:rPr>
                <w:rFonts w:hint="eastAsia" w:ascii="Times New Roman" w:hAnsi="Times New Roman" w:eastAsia="宋体" w:cs="宋体"/>
                <w:b/>
                <w:bCs/>
                <w:i w:val="0"/>
                <w:iCs w:val="0"/>
                <w:color w:val="auto"/>
                <w:sz w:val="18"/>
                <w:szCs w:val="18"/>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0B84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177A">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C109E">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F8EEB">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5EE0">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0BE59">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3BBED">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C4D35">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8"/>
                <w:highlight w:val="none"/>
                <w:u w:val="none"/>
              </w:rPr>
            </w:pPr>
            <w:r>
              <w:rPr>
                <w:rFonts w:hint="eastAsia" w:ascii="Times New Roman" w:hAnsi="Times New Roman" w:eastAsia="宋体" w:cs="宋体"/>
                <w:b/>
                <w:bCs/>
                <w:i w:val="0"/>
                <w:iCs w:val="0"/>
                <w:color w:val="auto"/>
                <w:kern w:val="0"/>
                <w:sz w:val="18"/>
                <w:szCs w:val="18"/>
                <w:highlight w:val="none"/>
                <w:u w:val="none"/>
                <w:lang w:val="en-US" w:eastAsia="zh-CN" w:bidi="ar"/>
              </w:rPr>
              <w:t>周</w:t>
            </w:r>
          </w:p>
        </w:tc>
        <w:tc>
          <w:tcPr>
            <w:tcW w:w="58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BDDD85">
            <w:pPr>
              <w:jc w:val="center"/>
              <w:rPr>
                <w:rFonts w:hint="eastAsia" w:ascii="Times New Roman" w:hAnsi="Times New Roman" w:eastAsia="宋体" w:cs="宋体"/>
                <w:b/>
                <w:bCs/>
                <w:i w:val="0"/>
                <w:iCs w:val="0"/>
                <w:color w:val="auto"/>
                <w:sz w:val="18"/>
                <w:szCs w:val="18"/>
                <w:highlight w:val="none"/>
                <w:u w:val="none"/>
              </w:rPr>
            </w:pPr>
          </w:p>
        </w:tc>
        <w:tc>
          <w:tcPr>
            <w:tcW w:w="57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D9A1D">
            <w:pPr>
              <w:jc w:val="center"/>
              <w:rPr>
                <w:rFonts w:hint="eastAsia" w:ascii="Times New Roman" w:hAnsi="Times New Roman" w:eastAsia="宋体" w:cs="宋体"/>
                <w:b/>
                <w:bCs/>
                <w:i w:val="0"/>
                <w:iCs w:val="0"/>
                <w:color w:val="auto"/>
                <w:sz w:val="18"/>
                <w:szCs w:val="18"/>
                <w:highlight w:val="none"/>
                <w:u w:val="none"/>
              </w:rPr>
            </w:pP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78C71">
            <w:pPr>
              <w:jc w:val="center"/>
              <w:rPr>
                <w:rFonts w:hint="eastAsia" w:ascii="Times New Roman" w:hAnsi="Times New Roman" w:eastAsia="宋体" w:cs="宋体"/>
                <w:b/>
                <w:bCs/>
                <w:i w:val="0"/>
                <w:iCs w:val="0"/>
                <w:color w:val="auto"/>
                <w:sz w:val="18"/>
                <w:szCs w:val="18"/>
                <w:highlight w:val="none"/>
                <w:u w:val="none"/>
              </w:rPr>
            </w:pPr>
          </w:p>
        </w:tc>
      </w:tr>
      <w:tr w14:paraId="62D49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083D3">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通识教育平台</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EB244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DC2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BA0100011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1F35">
            <w:pPr>
              <w:keepNext w:val="0"/>
              <w:keepLines w:val="0"/>
              <w:widowControl/>
              <w:suppressLineNumbers w:val="0"/>
              <w:jc w:val="left"/>
              <w:textAlignment w:val="center"/>
              <w:rPr>
                <w:rFonts w:hint="eastAsia" w:ascii="Times New Roman" w:hAnsi="Times New Roman" w:eastAsia="宋体" w:cs="宋体"/>
                <w:i w:val="0"/>
                <w:iCs w:val="0"/>
                <w:color w:val="auto"/>
                <w:sz w:val="18"/>
                <w:szCs w:val="18"/>
                <w:highlight w:val="none"/>
                <w:u w:val="none"/>
              </w:rPr>
            </w:pPr>
            <w:r>
              <w:rPr>
                <w:rFonts w:hint="eastAsia" w:ascii="Times New Roman" w:hAnsi="Times New Roman" w:eastAsia="宋体" w:cs="宋体"/>
                <w:i w:val="0"/>
                <w:iCs w:val="0"/>
                <w:color w:val="auto"/>
                <w:kern w:val="0"/>
                <w:sz w:val="18"/>
                <w:szCs w:val="18"/>
                <w:highlight w:val="none"/>
                <w:u w:val="none"/>
                <w:lang w:val="en-US" w:eastAsia="zh-CN" w:bidi="ar"/>
              </w:rPr>
              <w:t>思想道德与法治</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9DA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FB1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0F0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E55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B801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86ABA">
            <w:pPr>
              <w:jc w:val="center"/>
              <w:rPr>
                <w:rFonts w:hint="default" w:ascii="Times New Roman" w:hAnsi="Times New Roman" w:eastAsia="宋体" w:cs="Times New Roman"/>
                <w:i w:val="0"/>
                <w:iCs w:val="0"/>
                <w:color w:val="auto"/>
                <w:sz w:val="18"/>
                <w:szCs w:val="18"/>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0C4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8"/>
                <w:highlight w:val="none"/>
                <w:u w:val="none"/>
              </w:rPr>
            </w:pPr>
            <w:r>
              <w:rPr>
                <w:rFonts w:hint="default" w:ascii="Times New Roman" w:hAnsi="Times New Roman" w:eastAsia="宋体" w:cs="Times New Roman"/>
                <w:i w:val="0"/>
                <w:iCs w:val="0"/>
                <w:color w:val="auto"/>
                <w:kern w:val="0"/>
                <w:sz w:val="18"/>
                <w:szCs w:val="18"/>
                <w:highlight w:val="none"/>
                <w:u w:val="none"/>
                <w:lang w:val="en-US" w:eastAsia="zh-CN" w:bidi="ar"/>
              </w:rPr>
              <w:t>4\12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8F91">
            <w:pPr>
              <w:jc w:val="center"/>
              <w:rPr>
                <w:rFonts w:hint="default" w:ascii="Times New Roman" w:hAnsi="Times New Roman" w:eastAsia="宋体" w:cs="Times New Roman"/>
                <w:i w:val="0"/>
                <w:iCs w:val="0"/>
                <w:color w:val="auto"/>
                <w:sz w:val="18"/>
                <w:szCs w:val="18"/>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54123">
            <w:pPr>
              <w:jc w:val="center"/>
              <w:rPr>
                <w:rFonts w:hint="default" w:ascii="Times New Roman" w:hAnsi="Times New Roman" w:eastAsia="宋体" w:cs="Times New Roman"/>
                <w:i w:val="0"/>
                <w:iCs w:val="0"/>
                <w:color w:val="auto"/>
                <w:sz w:val="18"/>
                <w:szCs w:val="18"/>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20C0C">
            <w:pPr>
              <w:jc w:val="center"/>
              <w:rPr>
                <w:rFonts w:hint="default" w:ascii="Times New Roman" w:hAnsi="Times New Roman" w:eastAsia="宋体" w:cs="Times New Roman"/>
                <w:i w:val="0"/>
                <w:iCs w:val="0"/>
                <w:color w:val="auto"/>
                <w:sz w:val="18"/>
                <w:szCs w:val="18"/>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B3C08">
            <w:pPr>
              <w:jc w:val="center"/>
              <w:rPr>
                <w:rFonts w:hint="default" w:ascii="Times New Roman" w:hAnsi="Times New Roman" w:eastAsia="宋体" w:cs="Times New Roman"/>
                <w:i w:val="0"/>
                <w:iCs w:val="0"/>
                <w:color w:val="auto"/>
                <w:sz w:val="18"/>
                <w:szCs w:val="18"/>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B0E8DB">
            <w:pPr>
              <w:jc w:val="center"/>
              <w:rPr>
                <w:rFonts w:hint="default" w:ascii="Times New Roman" w:hAnsi="Times New Roman" w:eastAsia="宋体" w:cs="Times New Roman"/>
                <w:i w:val="0"/>
                <w:iCs w:val="0"/>
                <w:color w:val="auto"/>
                <w:sz w:val="18"/>
                <w:szCs w:val="18"/>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90D0">
            <w:pPr>
              <w:jc w:val="center"/>
              <w:rPr>
                <w:rFonts w:hint="default" w:ascii="Times New Roman" w:hAnsi="Times New Roman" w:eastAsia="宋体" w:cs="Times New Roman"/>
                <w:i w:val="0"/>
                <w:iCs w:val="0"/>
                <w:color w:val="auto"/>
                <w:sz w:val="18"/>
                <w:szCs w:val="18"/>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ACC3D2">
            <w:pPr>
              <w:keepNext w:val="0"/>
              <w:keepLines w:val="0"/>
              <w:widowControl/>
              <w:suppressLineNumbers w:val="0"/>
              <w:jc w:val="center"/>
              <w:textAlignment w:val="center"/>
              <w:rPr>
                <w:rFonts w:hint="eastAsia" w:ascii="Times New Roman" w:hAnsi="Times New Roman" w:eastAsia="宋体" w:cs="宋体"/>
                <w:i w:val="0"/>
                <w:iCs w:val="0"/>
                <w:color w:val="auto"/>
                <w:sz w:val="18"/>
                <w:szCs w:val="18"/>
                <w:highlight w:val="none"/>
                <w:u w:val="none"/>
              </w:rPr>
            </w:pPr>
            <w:r>
              <w:rPr>
                <w:rFonts w:hint="eastAsia" w:ascii="Times New Roman" w:hAnsi="Times New Roman" w:eastAsia="宋体" w:cs="宋体"/>
                <w:i w:val="0"/>
                <w:iCs w:val="0"/>
                <w:color w:val="auto"/>
                <w:kern w:val="0"/>
                <w:sz w:val="18"/>
                <w:szCs w:val="18"/>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B45B1">
            <w:pPr>
              <w:keepNext w:val="0"/>
              <w:keepLines w:val="0"/>
              <w:widowControl/>
              <w:suppressLineNumbers w:val="0"/>
              <w:jc w:val="center"/>
              <w:textAlignment w:val="center"/>
              <w:rPr>
                <w:rFonts w:hint="eastAsia" w:ascii="Times New Roman" w:hAnsi="Times New Roman" w:eastAsia="宋体" w:cs="宋体"/>
                <w:i w:val="0"/>
                <w:iCs w:val="0"/>
                <w:color w:val="auto"/>
                <w:sz w:val="18"/>
                <w:szCs w:val="18"/>
                <w:highlight w:val="none"/>
                <w:u w:val="none"/>
              </w:rPr>
            </w:pPr>
            <w:r>
              <w:rPr>
                <w:rFonts w:hint="eastAsia" w:ascii="Times New Roman" w:hAnsi="Times New Roman" w:eastAsia="宋体" w:cs="宋体"/>
                <w:i w:val="0"/>
                <w:iCs w:val="0"/>
                <w:color w:val="auto"/>
                <w:kern w:val="0"/>
                <w:sz w:val="18"/>
                <w:szCs w:val="18"/>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00DF89">
            <w:pPr>
              <w:jc w:val="center"/>
              <w:rPr>
                <w:rFonts w:hint="default" w:ascii="Times New Roman" w:hAnsi="Times New Roman" w:eastAsia="宋体" w:cs="Times New Roman"/>
                <w:b/>
                <w:bCs/>
                <w:i w:val="0"/>
                <w:iCs w:val="0"/>
                <w:color w:val="auto"/>
                <w:sz w:val="18"/>
                <w:szCs w:val="18"/>
                <w:highlight w:val="none"/>
                <w:u w:val="none"/>
              </w:rPr>
            </w:pPr>
          </w:p>
        </w:tc>
      </w:tr>
      <w:tr w14:paraId="1BDECF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B5126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6953">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B2058">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BA0100010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62D35">
            <w:pPr>
              <w:keepNext w:val="0"/>
              <w:keepLines w:val="0"/>
              <w:widowControl/>
              <w:suppressLineNumbers w:val="0"/>
              <w:jc w:val="left"/>
              <w:textAlignment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马克思主义基本原理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9F22">
            <w:pPr>
              <w:keepNext w:val="0"/>
              <w:keepLines w:val="0"/>
              <w:widowControl/>
              <w:suppressLineNumbers w:val="0"/>
              <w:jc w:val="center"/>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A029F">
            <w:pPr>
              <w:keepNext w:val="0"/>
              <w:keepLines w:val="0"/>
              <w:widowControl/>
              <w:suppressLineNumbers w:val="0"/>
              <w:jc w:val="center"/>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EEC7">
            <w:pPr>
              <w:keepNext w:val="0"/>
              <w:keepLines w:val="0"/>
              <w:widowControl/>
              <w:suppressLineNumbers w:val="0"/>
              <w:jc w:val="center"/>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8AE3E">
            <w:pPr>
              <w:keepNext w:val="0"/>
              <w:keepLines w:val="0"/>
              <w:widowControl/>
              <w:suppressLineNumbers w:val="0"/>
              <w:jc w:val="center"/>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31810">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60FB">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E1265">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7CD089">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F5A09">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r>
              <w:rPr>
                <w:rFonts w:hint="default" w:ascii="Times New Roman" w:hAnsi="Times New Roman" w:eastAsia="宋体" w:cs="宋体"/>
                <w:i w:val="0"/>
                <w:iCs w:val="0"/>
                <w:color w:val="auto"/>
                <w:kern w:val="0"/>
                <w:sz w:val="18"/>
                <w:szCs w:val="18"/>
                <w:highlight w:val="none"/>
                <w:u w:val="none"/>
                <w:lang w:val="en-US" w:eastAsia="zh-CN" w:bidi="ar"/>
              </w:rPr>
              <w:t>4\12</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10B87">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C54E">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5A547">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0D8C9">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C98E2">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8D373">
            <w:pPr>
              <w:keepNext w:val="0"/>
              <w:keepLines w:val="0"/>
              <w:widowControl/>
              <w:suppressLineNumbers w:val="0"/>
              <w:jc w:val="center"/>
              <w:textAlignment w:val="center"/>
              <w:rPr>
                <w:rFonts w:hint="eastAsia" w:ascii="Times New Roman" w:hAnsi="Times New Roman" w:eastAsia="宋体" w:cs="宋体"/>
                <w:i w:val="0"/>
                <w:iCs w:val="0"/>
                <w:color w:val="auto"/>
                <w:kern w:val="0"/>
                <w:sz w:val="18"/>
                <w:szCs w:val="18"/>
                <w:highlight w:val="none"/>
                <w:u w:val="none"/>
                <w:lang w:val="en-US" w:eastAsia="zh-CN" w:bidi="ar"/>
              </w:rPr>
            </w:pPr>
            <w:r>
              <w:rPr>
                <w:rFonts w:hint="eastAsia" w:ascii="Times New Roman" w:hAnsi="Times New Roman" w:eastAsia="宋体" w:cs="宋体"/>
                <w:i w:val="0"/>
                <w:iCs w:val="0"/>
                <w:color w:val="auto"/>
                <w:kern w:val="0"/>
                <w:sz w:val="18"/>
                <w:szCs w:val="18"/>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07D6">
            <w:pPr>
              <w:keepNext w:val="0"/>
              <w:keepLines w:val="0"/>
              <w:widowControl/>
              <w:suppressLineNumbers w:val="0"/>
              <w:jc w:val="left"/>
              <w:textAlignment w:val="center"/>
              <w:rPr>
                <w:rFonts w:hint="default" w:ascii="Times New Roman" w:hAnsi="Times New Roman" w:eastAsia="宋体" w:cs="宋体"/>
                <w:i w:val="0"/>
                <w:iCs w:val="0"/>
                <w:color w:val="auto"/>
                <w:kern w:val="0"/>
                <w:sz w:val="18"/>
                <w:szCs w:val="18"/>
                <w:highlight w:val="none"/>
                <w:u w:val="none"/>
                <w:lang w:val="en-US" w:eastAsia="zh-CN" w:bidi="ar"/>
              </w:rPr>
            </w:pPr>
          </w:p>
        </w:tc>
      </w:tr>
      <w:tr w14:paraId="124D3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17E72C">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B34FC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AEBA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BA0100012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CA0E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毛泽东思想和中国特色社会主义理论体系概论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A31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37B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01F7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418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BB3E2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90183">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60EE8">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B6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49EB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9074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B6E3">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DA7F6E">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A918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6AB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D6F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40189">
            <w:pPr>
              <w:jc w:val="center"/>
              <w:rPr>
                <w:rFonts w:hint="default" w:ascii="Times New Roman" w:hAnsi="Times New Roman" w:eastAsia="宋体" w:cs="Times New Roman"/>
                <w:b/>
                <w:bCs/>
                <w:i w:val="0"/>
                <w:iCs w:val="0"/>
                <w:color w:val="auto"/>
                <w:sz w:val="18"/>
                <w:szCs w:val="15"/>
                <w:highlight w:val="none"/>
                <w:u w:val="none"/>
              </w:rPr>
            </w:pPr>
          </w:p>
        </w:tc>
      </w:tr>
      <w:tr w14:paraId="38C830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47440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4905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A6A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BA0100013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BB9F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习近平新时代中国特色社会主义思想概论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B35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F593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53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F4FC0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17D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7DD8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829E2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ADAD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0D325C">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21203B">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CF0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B931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4B61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4350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EC6A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DC1A4">
            <w:pPr>
              <w:jc w:val="center"/>
              <w:rPr>
                <w:rFonts w:hint="default" w:ascii="Times New Roman" w:hAnsi="Times New Roman" w:eastAsia="宋体" w:cs="Times New Roman"/>
                <w:b/>
                <w:bCs/>
                <w:i w:val="0"/>
                <w:iCs w:val="0"/>
                <w:color w:val="auto"/>
                <w:sz w:val="18"/>
                <w:szCs w:val="15"/>
                <w:highlight w:val="none"/>
                <w:u w:val="none"/>
              </w:rPr>
            </w:pPr>
          </w:p>
        </w:tc>
      </w:tr>
      <w:tr w14:paraId="20821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60E09">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64BE9">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4057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BA0100008</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78A3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中国近现代史纲要</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0A0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ACCD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1A05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E0F8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B0A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259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8BD4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421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32753">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D3274">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95E1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7DC62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139487">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A35B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D0FE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6C97B">
            <w:pPr>
              <w:jc w:val="center"/>
              <w:rPr>
                <w:rFonts w:hint="default" w:ascii="Times New Roman" w:hAnsi="Times New Roman" w:eastAsia="宋体" w:cs="Times New Roman"/>
                <w:b/>
                <w:bCs/>
                <w:i w:val="0"/>
                <w:iCs w:val="0"/>
                <w:color w:val="auto"/>
                <w:sz w:val="18"/>
                <w:szCs w:val="15"/>
                <w:highlight w:val="none"/>
                <w:u w:val="none"/>
              </w:rPr>
            </w:pPr>
          </w:p>
        </w:tc>
      </w:tr>
      <w:tr w14:paraId="5504D5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81926">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1F39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FEB6E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BA0101012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F13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形势与政策</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69D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1-8</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BC9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862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9B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6244B">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7EE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ADFF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0289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BA7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C856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282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3814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E22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37BA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713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89476">
            <w:pPr>
              <w:jc w:val="center"/>
              <w:rPr>
                <w:rFonts w:hint="default" w:ascii="Times New Roman" w:hAnsi="Times New Roman" w:eastAsia="宋体" w:cs="Times New Roman"/>
                <w:b/>
                <w:bCs/>
                <w:i w:val="0"/>
                <w:iCs w:val="0"/>
                <w:color w:val="auto"/>
                <w:sz w:val="18"/>
                <w:szCs w:val="15"/>
                <w:highlight w:val="none"/>
                <w:u w:val="none"/>
              </w:rPr>
            </w:pPr>
          </w:p>
        </w:tc>
      </w:tr>
      <w:tr w14:paraId="60A8BE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5FC2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90CB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B90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BF0100009</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E7148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大学英语</w:t>
            </w:r>
            <w:r>
              <w:rPr>
                <w:rFonts w:hint="default" w:ascii="Times New Roman" w:hAnsi="Times New Roman" w:eastAsia="宋体" w:cs="Times New Roman"/>
                <w:i w:val="0"/>
                <w:iCs w:val="0"/>
                <w:color w:val="auto"/>
                <w:kern w:val="0"/>
                <w:sz w:val="18"/>
                <w:szCs w:val="15"/>
                <w:highlight w:val="none"/>
                <w:u w:val="none"/>
                <w:lang w:val="en-US" w:eastAsia="zh-CN" w:bidi="ar"/>
              </w:rPr>
              <w:t>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1B61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F76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45FC2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1EC1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E10DB">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873D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2ED21">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C7BC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698E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6888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3A98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7793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2F39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DEC2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C259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外语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996CD">
            <w:pPr>
              <w:jc w:val="center"/>
              <w:rPr>
                <w:rFonts w:hint="default" w:ascii="Times New Roman" w:hAnsi="Times New Roman" w:eastAsia="宋体" w:cs="Times New Roman"/>
                <w:b/>
                <w:bCs/>
                <w:i w:val="0"/>
                <w:iCs w:val="0"/>
                <w:color w:val="auto"/>
                <w:sz w:val="18"/>
                <w:szCs w:val="15"/>
                <w:highlight w:val="none"/>
                <w:u w:val="none"/>
              </w:rPr>
            </w:pPr>
          </w:p>
        </w:tc>
      </w:tr>
      <w:tr w14:paraId="08BD2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4524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5842">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9449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BF0100010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E45F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大学英语</w:t>
            </w:r>
            <w:r>
              <w:rPr>
                <w:rFonts w:hint="default" w:ascii="Times New Roman" w:hAnsi="Times New Roman" w:eastAsia="宋体" w:cs="Times New Roman"/>
                <w:i w:val="0"/>
                <w:iCs w:val="0"/>
                <w:color w:val="auto"/>
                <w:kern w:val="0"/>
                <w:sz w:val="18"/>
                <w:szCs w:val="15"/>
                <w:highlight w:val="none"/>
                <w:u w:val="none"/>
                <w:lang w:val="en-US" w:eastAsia="zh-CN" w:bidi="ar"/>
              </w:rPr>
              <w:t>Ⅱ</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80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E78A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6F1E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5B7C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58F4">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94F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CBA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3A85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4C464">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1BEB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549BE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F8FB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3C39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6510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673A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外语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92ADF">
            <w:pPr>
              <w:jc w:val="center"/>
              <w:rPr>
                <w:rFonts w:hint="default" w:ascii="Times New Roman" w:hAnsi="Times New Roman" w:eastAsia="宋体" w:cs="Times New Roman"/>
                <w:b/>
                <w:bCs/>
                <w:i w:val="0"/>
                <w:iCs w:val="0"/>
                <w:color w:val="auto"/>
                <w:sz w:val="18"/>
                <w:szCs w:val="15"/>
                <w:highlight w:val="none"/>
                <w:u w:val="none"/>
              </w:rPr>
            </w:pPr>
          </w:p>
        </w:tc>
      </w:tr>
      <w:tr w14:paraId="245412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84532">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DD8B4">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A5BF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BF0100011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3537D">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大学英语</w:t>
            </w:r>
            <w:r>
              <w:rPr>
                <w:rFonts w:hint="default" w:ascii="Times New Roman" w:hAnsi="Times New Roman" w:eastAsia="宋体" w:cs="Times New Roman"/>
                <w:i w:val="0"/>
                <w:iCs w:val="0"/>
                <w:color w:val="auto"/>
                <w:kern w:val="0"/>
                <w:sz w:val="18"/>
                <w:szCs w:val="15"/>
                <w:highlight w:val="none"/>
                <w:u w:val="none"/>
                <w:lang w:val="en-US" w:eastAsia="zh-CN" w:bidi="ar"/>
              </w:rPr>
              <w:t>Ⅲ</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2B4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DE1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FB0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33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279C5B">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07175">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3577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32B0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3DC1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894B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787F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298BB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5A501">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9507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5340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外语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246F">
            <w:pPr>
              <w:jc w:val="center"/>
              <w:rPr>
                <w:rFonts w:hint="default" w:ascii="Times New Roman" w:hAnsi="Times New Roman" w:eastAsia="宋体" w:cs="Times New Roman"/>
                <w:b/>
                <w:bCs/>
                <w:i w:val="0"/>
                <w:iCs w:val="0"/>
                <w:color w:val="auto"/>
                <w:sz w:val="18"/>
                <w:szCs w:val="15"/>
                <w:highlight w:val="none"/>
                <w:u w:val="none"/>
              </w:rPr>
            </w:pPr>
          </w:p>
        </w:tc>
      </w:tr>
      <w:tr w14:paraId="64B54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07F6C">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D6B1D">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3D54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BF0100008</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3FA38">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大学英语</w:t>
            </w:r>
            <w:r>
              <w:rPr>
                <w:rFonts w:hint="default" w:ascii="Times New Roman" w:hAnsi="Times New Roman" w:eastAsia="宋体" w:cs="Times New Roman"/>
                <w:i w:val="0"/>
                <w:iCs w:val="0"/>
                <w:color w:val="auto"/>
                <w:kern w:val="0"/>
                <w:sz w:val="18"/>
                <w:szCs w:val="15"/>
                <w:highlight w:val="none"/>
                <w:u w:val="none"/>
                <w:lang w:val="en-US" w:eastAsia="zh-CN" w:bidi="ar"/>
              </w:rPr>
              <w:t>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77E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63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69F1E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593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7D91D">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AA421">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796DA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5E17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5E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5567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CA58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F75D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55DD">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8FC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F8AD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外语</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A0A0FE">
            <w:pPr>
              <w:jc w:val="center"/>
              <w:rPr>
                <w:rFonts w:hint="default" w:ascii="Times New Roman" w:hAnsi="Times New Roman" w:eastAsia="宋体" w:cs="Times New Roman"/>
                <w:b/>
                <w:bCs/>
                <w:i w:val="0"/>
                <w:iCs w:val="0"/>
                <w:color w:val="auto"/>
                <w:sz w:val="18"/>
                <w:szCs w:val="15"/>
                <w:highlight w:val="none"/>
                <w:u w:val="none"/>
              </w:rPr>
            </w:pPr>
          </w:p>
        </w:tc>
      </w:tr>
      <w:tr w14:paraId="7194BB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3CB16">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298A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55D1A">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BJ0100002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BEBA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r>
              <w:rPr>
                <w:rFonts w:hint="default" w:ascii="Times New Roman" w:hAnsi="Times New Roman" w:eastAsia="宋体" w:cs="Times New Roman"/>
                <w:i w:val="0"/>
                <w:iCs w:val="0"/>
                <w:color w:val="auto"/>
                <w:kern w:val="0"/>
                <w:sz w:val="18"/>
                <w:szCs w:val="15"/>
                <w:highlight w:val="none"/>
                <w:u w:val="none"/>
                <w:lang w:val="en-US" w:eastAsia="zh-CN" w:bidi="ar"/>
              </w:rPr>
              <w:t>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A93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F60B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0E99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D302E">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3CE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02A6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D04C8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75B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448F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0C68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7352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DD977">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7DDA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251C">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F3AF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FA12F">
            <w:pPr>
              <w:jc w:val="center"/>
              <w:rPr>
                <w:rFonts w:hint="default" w:ascii="Times New Roman" w:hAnsi="Times New Roman" w:eastAsia="宋体" w:cs="Times New Roman"/>
                <w:b/>
                <w:bCs/>
                <w:i w:val="0"/>
                <w:iCs w:val="0"/>
                <w:color w:val="auto"/>
                <w:sz w:val="18"/>
                <w:szCs w:val="15"/>
                <w:highlight w:val="none"/>
                <w:u w:val="none"/>
              </w:rPr>
            </w:pPr>
          </w:p>
        </w:tc>
      </w:tr>
      <w:tr w14:paraId="4A78E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C8E12">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D54A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685E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BJ0100003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D36B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r>
              <w:rPr>
                <w:rFonts w:hint="default" w:ascii="Times New Roman" w:hAnsi="Times New Roman" w:eastAsia="宋体" w:cs="Times New Roman"/>
                <w:i w:val="0"/>
                <w:iCs w:val="0"/>
                <w:color w:val="auto"/>
                <w:kern w:val="0"/>
                <w:sz w:val="18"/>
                <w:szCs w:val="15"/>
                <w:highlight w:val="none"/>
                <w:u w:val="none"/>
                <w:lang w:val="en-US" w:eastAsia="zh-CN" w:bidi="ar"/>
              </w:rPr>
              <w:t>Ⅱ</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205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A6A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F63BA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F0143">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16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7CB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C56A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4CC3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74EC3">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88C1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D6EF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9D22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5B2E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E81B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E60C">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41166C">
            <w:pPr>
              <w:jc w:val="center"/>
              <w:rPr>
                <w:rFonts w:hint="default" w:ascii="Times New Roman" w:hAnsi="Times New Roman" w:eastAsia="宋体" w:cs="Times New Roman"/>
                <w:b/>
                <w:bCs/>
                <w:i w:val="0"/>
                <w:iCs w:val="0"/>
                <w:color w:val="auto"/>
                <w:sz w:val="18"/>
                <w:szCs w:val="15"/>
                <w:highlight w:val="none"/>
                <w:u w:val="none"/>
              </w:rPr>
            </w:pPr>
          </w:p>
        </w:tc>
      </w:tr>
      <w:tr w14:paraId="5EF1D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09FDA">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03E3B">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8A6E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BJ0100004</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BB320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r>
              <w:rPr>
                <w:rFonts w:hint="default" w:ascii="Times New Roman" w:hAnsi="Times New Roman" w:eastAsia="宋体" w:cs="Times New Roman"/>
                <w:i w:val="0"/>
                <w:iCs w:val="0"/>
                <w:color w:val="auto"/>
                <w:kern w:val="0"/>
                <w:sz w:val="18"/>
                <w:szCs w:val="15"/>
                <w:highlight w:val="none"/>
                <w:u w:val="none"/>
                <w:lang w:val="en-US" w:eastAsia="zh-CN" w:bidi="ar"/>
              </w:rPr>
              <w:t>Ⅲ</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FB4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348F0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39A9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81F79">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934C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06B04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1B02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38B49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64627">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088C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6F11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98B9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5AC17">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C08B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C0D5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59E49">
            <w:pPr>
              <w:jc w:val="center"/>
              <w:rPr>
                <w:rFonts w:hint="default" w:ascii="Times New Roman" w:hAnsi="Times New Roman" w:eastAsia="宋体" w:cs="Times New Roman"/>
                <w:b/>
                <w:bCs/>
                <w:i w:val="0"/>
                <w:iCs w:val="0"/>
                <w:color w:val="auto"/>
                <w:sz w:val="18"/>
                <w:szCs w:val="15"/>
                <w:highlight w:val="none"/>
                <w:u w:val="none"/>
              </w:rPr>
            </w:pPr>
          </w:p>
        </w:tc>
      </w:tr>
      <w:tr w14:paraId="12DC8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2D84A">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39A24">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DEB28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BJ0100005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B6003">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r>
              <w:rPr>
                <w:rFonts w:hint="default" w:ascii="Times New Roman" w:hAnsi="Times New Roman" w:eastAsia="宋体" w:cs="Times New Roman"/>
                <w:i w:val="0"/>
                <w:iCs w:val="0"/>
                <w:color w:val="auto"/>
                <w:kern w:val="0"/>
                <w:sz w:val="18"/>
                <w:szCs w:val="15"/>
                <w:highlight w:val="none"/>
                <w:u w:val="none"/>
                <w:lang w:val="en-US" w:eastAsia="zh-CN" w:bidi="ar"/>
              </w:rPr>
              <w:t>Ⅳ</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A79D9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731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EEDB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9EBB">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5BB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C1C09">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D9220">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E1368">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1106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2A55">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EF9E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84ED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A1837">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D249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EB9DC">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体育</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E8058">
            <w:pPr>
              <w:jc w:val="center"/>
              <w:rPr>
                <w:rFonts w:hint="default" w:ascii="Times New Roman" w:hAnsi="Times New Roman" w:eastAsia="宋体" w:cs="Times New Roman"/>
                <w:b/>
                <w:bCs/>
                <w:i w:val="0"/>
                <w:iCs w:val="0"/>
                <w:color w:val="auto"/>
                <w:sz w:val="18"/>
                <w:szCs w:val="15"/>
                <w:highlight w:val="none"/>
                <w:u w:val="none"/>
              </w:rPr>
            </w:pPr>
          </w:p>
        </w:tc>
      </w:tr>
      <w:tr w14:paraId="44806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40AD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D56D0D">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8108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BL0100006</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3F63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军事理论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2B39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8B85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2740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37D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666D9">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95D88">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A39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086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0256F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E38703">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AA121">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78469">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6A8DA2">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9303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3B8C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学工</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0712F">
            <w:pPr>
              <w:jc w:val="center"/>
              <w:rPr>
                <w:rFonts w:hint="default" w:ascii="Times New Roman" w:hAnsi="Times New Roman" w:eastAsia="宋体" w:cs="Times New Roman"/>
                <w:b/>
                <w:bCs/>
                <w:i w:val="0"/>
                <w:iCs w:val="0"/>
                <w:color w:val="auto"/>
                <w:sz w:val="18"/>
                <w:szCs w:val="15"/>
                <w:highlight w:val="none"/>
                <w:u w:val="none"/>
              </w:rPr>
            </w:pPr>
          </w:p>
        </w:tc>
      </w:tr>
      <w:tr w14:paraId="180FE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3D53F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A69CFB">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748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BD0100010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422516">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计算思维与人工智能基础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13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FD3B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BC5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E43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D8A5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9682E">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038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2\12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C24B0">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6862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84943">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2D533">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2E56A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7908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28D8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F85B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5910">
            <w:pPr>
              <w:jc w:val="center"/>
              <w:rPr>
                <w:rFonts w:hint="default" w:ascii="Times New Roman" w:hAnsi="Times New Roman" w:eastAsia="宋体" w:cs="Times New Roman"/>
                <w:b/>
                <w:bCs/>
                <w:i w:val="0"/>
                <w:iCs w:val="0"/>
                <w:color w:val="auto"/>
                <w:sz w:val="18"/>
                <w:szCs w:val="15"/>
                <w:highlight w:val="none"/>
                <w:u w:val="none"/>
              </w:rPr>
            </w:pPr>
          </w:p>
        </w:tc>
      </w:tr>
      <w:tr w14:paraId="1A9C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E827C">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B1EFD">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AC1F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BA0500002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ADB72">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心理健康教育</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91F6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47D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AC0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417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48C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96740E">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4FF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04D4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C518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D19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F57B96">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F98B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250E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0410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8021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马院</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25869">
            <w:pPr>
              <w:jc w:val="center"/>
              <w:rPr>
                <w:rFonts w:hint="default" w:ascii="Times New Roman" w:hAnsi="Times New Roman" w:eastAsia="宋体" w:cs="Times New Roman"/>
                <w:b/>
                <w:bCs/>
                <w:i w:val="0"/>
                <w:iCs w:val="0"/>
                <w:color w:val="auto"/>
                <w:sz w:val="18"/>
                <w:szCs w:val="15"/>
                <w:highlight w:val="none"/>
                <w:u w:val="none"/>
              </w:rPr>
            </w:pPr>
          </w:p>
        </w:tc>
      </w:tr>
      <w:tr w14:paraId="4086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1042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5D9F6A">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904A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BA0300010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EE362">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大学语文</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0D5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28B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CFA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6896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0C4B7">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BA5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2562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04C0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C3C6A">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8979B">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654105">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FB2C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5E11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A1F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D4C871">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58AB5">
            <w:pPr>
              <w:jc w:val="center"/>
              <w:rPr>
                <w:rFonts w:hint="default" w:ascii="Times New Roman" w:hAnsi="Times New Roman" w:eastAsia="宋体" w:cs="Times New Roman"/>
                <w:b/>
                <w:bCs/>
                <w:i w:val="0"/>
                <w:iCs w:val="0"/>
                <w:color w:val="auto"/>
                <w:sz w:val="18"/>
                <w:szCs w:val="15"/>
                <w:highlight w:val="none"/>
                <w:u w:val="none"/>
              </w:rPr>
            </w:pPr>
          </w:p>
        </w:tc>
      </w:tr>
      <w:tr w14:paraId="1DD541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D4B7D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2871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FE42B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BA0200001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D357">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创新创业基础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F4B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6BD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25C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33B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31E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4D93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239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D56F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41E2F">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34C3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05EC2">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6641B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B5E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3515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79A0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38060">
            <w:pPr>
              <w:jc w:val="center"/>
              <w:rPr>
                <w:rFonts w:hint="default" w:ascii="Times New Roman" w:hAnsi="Times New Roman" w:eastAsia="宋体" w:cs="Times New Roman"/>
                <w:b/>
                <w:bCs/>
                <w:i w:val="0"/>
                <w:iCs w:val="0"/>
                <w:color w:val="auto"/>
                <w:sz w:val="18"/>
                <w:szCs w:val="15"/>
                <w:highlight w:val="none"/>
                <w:u w:val="none"/>
              </w:rPr>
            </w:pPr>
          </w:p>
        </w:tc>
      </w:tr>
      <w:tr w14:paraId="10D67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06186">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0865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899F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BA0600001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E11F1B">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劳动教育</w:t>
            </w:r>
            <w:r>
              <w:rPr>
                <w:rFonts w:hint="default" w:ascii="Times New Roman" w:hAnsi="Times New Roman" w:eastAsia="宋体" w:cs="Times New Roman"/>
                <w:i w:val="0"/>
                <w:iCs w:val="0"/>
                <w:color w:val="auto"/>
                <w:kern w:val="0"/>
                <w:sz w:val="18"/>
                <w:szCs w:val="15"/>
                <w:highlight w:val="none"/>
                <w:u w:val="none"/>
                <w:lang w:val="en-US" w:eastAsia="zh-CN" w:bidi="ar"/>
              </w:rPr>
              <w:t>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C1A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577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F05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468D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2C47">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97C2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CE81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E974C">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445EF">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74F84">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3B60">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ACC8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FE8DD">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2A7F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A944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5C73">
            <w:pPr>
              <w:jc w:val="center"/>
              <w:rPr>
                <w:rFonts w:hint="default" w:ascii="Times New Roman" w:hAnsi="Times New Roman" w:eastAsia="宋体" w:cs="Times New Roman"/>
                <w:b/>
                <w:bCs/>
                <w:i w:val="0"/>
                <w:iCs w:val="0"/>
                <w:color w:val="auto"/>
                <w:sz w:val="18"/>
                <w:szCs w:val="15"/>
                <w:highlight w:val="none"/>
                <w:u w:val="none"/>
              </w:rPr>
            </w:pPr>
          </w:p>
        </w:tc>
      </w:tr>
      <w:tr w14:paraId="58AC4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27208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53B0D">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C2AE4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BA0600002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5D05B">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劳动教育</w:t>
            </w:r>
            <w:r>
              <w:rPr>
                <w:rFonts w:hint="default" w:ascii="Times New Roman" w:hAnsi="Times New Roman" w:eastAsia="宋体" w:cs="Times New Roman"/>
                <w:i w:val="0"/>
                <w:iCs w:val="0"/>
                <w:color w:val="auto"/>
                <w:kern w:val="0"/>
                <w:sz w:val="18"/>
                <w:szCs w:val="15"/>
                <w:highlight w:val="none"/>
                <w:u w:val="none"/>
                <w:lang w:val="en-US" w:eastAsia="zh-CN" w:bidi="ar"/>
              </w:rPr>
              <w:t>Ⅱ</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14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7D3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133A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A8536">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2FC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68ED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9E0A0">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87045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3811B">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4F9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DE6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D86EC">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7CFF">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A0CC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DF78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23C11B">
            <w:pPr>
              <w:jc w:val="center"/>
              <w:rPr>
                <w:rFonts w:hint="default" w:ascii="Times New Roman" w:hAnsi="Times New Roman" w:eastAsia="宋体" w:cs="Times New Roman"/>
                <w:b/>
                <w:bCs/>
                <w:i w:val="0"/>
                <w:iCs w:val="0"/>
                <w:color w:val="auto"/>
                <w:sz w:val="18"/>
                <w:szCs w:val="15"/>
                <w:highlight w:val="none"/>
                <w:u w:val="none"/>
              </w:rPr>
            </w:pPr>
          </w:p>
        </w:tc>
      </w:tr>
      <w:tr w14:paraId="3B7A5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A7350">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717A7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30105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BA0200002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20E23">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大学生职业发展与就业指导</w:t>
            </w:r>
            <w:r>
              <w:rPr>
                <w:rFonts w:hint="default" w:ascii="Times New Roman" w:hAnsi="Times New Roman" w:eastAsia="宋体" w:cs="Times New Roman"/>
                <w:i w:val="0"/>
                <w:iCs w:val="0"/>
                <w:color w:val="auto"/>
                <w:kern w:val="0"/>
                <w:sz w:val="18"/>
                <w:szCs w:val="15"/>
                <w:highlight w:val="none"/>
                <w:u w:val="none"/>
                <w:lang w:val="en-US" w:eastAsia="zh-CN" w:bidi="ar"/>
              </w:rPr>
              <w:t>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5B7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1608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D0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780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D73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DFA2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2C93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3654B">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7ACD">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19CA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AFF3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FD86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7BAA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E902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9EAF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F31537">
            <w:pPr>
              <w:jc w:val="center"/>
              <w:rPr>
                <w:rFonts w:hint="default" w:ascii="Times New Roman" w:hAnsi="Times New Roman" w:eastAsia="宋体" w:cs="Times New Roman"/>
                <w:b/>
                <w:bCs/>
                <w:i w:val="0"/>
                <w:iCs w:val="0"/>
                <w:color w:val="auto"/>
                <w:sz w:val="18"/>
                <w:szCs w:val="15"/>
                <w:highlight w:val="none"/>
                <w:u w:val="none"/>
              </w:rPr>
            </w:pPr>
          </w:p>
        </w:tc>
      </w:tr>
      <w:tr w14:paraId="6CF81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05F51">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976B6">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330C">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BA0200003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AB858">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大学生职业发展与就业指导</w:t>
            </w:r>
            <w:r>
              <w:rPr>
                <w:rFonts w:hint="default" w:ascii="Times New Roman" w:hAnsi="Times New Roman" w:eastAsia="宋体" w:cs="Times New Roman"/>
                <w:i w:val="0"/>
                <w:iCs w:val="0"/>
                <w:color w:val="auto"/>
                <w:kern w:val="0"/>
                <w:sz w:val="18"/>
                <w:szCs w:val="15"/>
                <w:highlight w:val="none"/>
                <w:u w:val="none"/>
                <w:lang w:val="en-US" w:eastAsia="zh-CN" w:bidi="ar"/>
              </w:rPr>
              <w:t>Ⅱ</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823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D16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21A1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523C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5DA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2E68">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5DBF6">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F666B">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C109C">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65679">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9BC3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0908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70F392">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744B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A40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81B5E">
            <w:pPr>
              <w:jc w:val="center"/>
              <w:rPr>
                <w:rFonts w:hint="default" w:ascii="Times New Roman" w:hAnsi="Times New Roman" w:eastAsia="宋体" w:cs="Times New Roman"/>
                <w:b/>
                <w:bCs/>
                <w:i w:val="0"/>
                <w:iCs w:val="0"/>
                <w:color w:val="auto"/>
                <w:sz w:val="18"/>
                <w:szCs w:val="15"/>
                <w:highlight w:val="none"/>
                <w:u w:val="none"/>
              </w:rPr>
            </w:pPr>
          </w:p>
        </w:tc>
      </w:tr>
      <w:tr w14:paraId="11A1D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1D4C9A">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E919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65EA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BA0600003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8D576">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国家安全教育</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623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C053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26B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AE31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0474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0E686A">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469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1CA5C">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EDBD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60B1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8FE2">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D42C7">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72FF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BD8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3AFD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通识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E3735">
            <w:pPr>
              <w:jc w:val="center"/>
              <w:rPr>
                <w:rFonts w:hint="default" w:ascii="Times New Roman" w:hAnsi="Times New Roman" w:eastAsia="宋体" w:cs="Times New Roman"/>
                <w:b/>
                <w:bCs/>
                <w:i w:val="0"/>
                <w:iCs w:val="0"/>
                <w:color w:val="auto"/>
                <w:sz w:val="18"/>
                <w:szCs w:val="15"/>
                <w:highlight w:val="none"/>
                <w:u w:val="none"/>
              </w:rPr>
            </w:pPr>
          </w:p>
        </w:tc>
      </w:tr>
      <w:tr w14:paraId="73F44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30FF1">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946BFA7">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通识基础课学分学时小计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9C8FB">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26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5E0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792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F40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572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68D7A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220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FC00D">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5DCB3">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E4B1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5AE4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205E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A1FB5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B1D7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AC8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202A8">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9153">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9619C">
            <w:pPr>
              <w:jc w:val="center"/>
              <w:rPr>
                <w:rFonts w:hint="default" w:ascii="Times New Roman" w:hAnsi="Times New Roman" w:eastAsia="宋体" w:cs="Times New Roman"/>
                <w:i w:val="0"/>
                <w:iCs w:val="0"/>
                <w:color w:val="auto"/>
                <w:sz w:val="18"/>
                <w:szCs w:val="15"/>
                <w:highlight w:val="none"/>
                <w:u w:val="none"/>
              </w:rPr>
            </w:pPr>
          </w:p>
        </w:tc>
      </w:tr>
      <w:tr w14:paraId="6C43A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E93A9">
            <w:pPr>
              <w:jc w:val="center"/>
              <w:rPr>
                <w:rFonts w:hint="eastAsia" w:ascii="Times New Roman" w:hAnsi="Times New Roman" w:eastAsia="宋体" w:cs="宋体"/>
                <w:b/>
                <w:bCs/>
                <w:i w:val="0"/>
                <w:iCs w:val="0"/>
                <w:color w:val="auto"/>
                <w:sz w:val="18"/>
                <w:szCs w:val="15"/>
                <w:highlight w:val="none"/>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80D73">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选修</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7BBC30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包括中华文化与世界文明、商道智慧与社会研究、人生发展与生态文明、创新创业与当代中国、科学探索与数智融合、艺术鉴赏与审美教育六大模块，学生选修不少于</w:t>
            </w:r>
            <w:r>
              <w:rPr>
                <w:rFonts w:hint="default" w:ascii="Times New Roman" w:hAnsi="Times New Roman" w:eastAsia="宋体" w:cs="Times New Roman"/>
                <w:i w:val="0"/>
                <w:iCs w:val="0"/>
                <w:color w:val="auto"/>
                <w:kern w:val="0"/>
                <w:sz w:val="18"/>
                <w:szCs w:val="15"/>
                <w:highlight w:val="none"/>
                <w:u w:val="none"/>
                <w:lang w:val="en-US" w:eastAsia="zh-CN" w:bidi="ar"/>
              </w:rPr>
              <w:t>8</w:t>
            </w:r>
            <w:r>
              <w:rPr>
                <w:rFonts w:hint="eastAsia" w:ascii="Times New Roman" w:hAnsi="Times New Roman" w:eastAsia="宋体" w:cs="宋体"/>
                <w:i w:val="0"/>
                <w:iCs w:val="0"/>
                <w:color w:val="auto"/>
                <w:kern w:val="0"/>
                <w:sz w:val="18"/>
                <w:szCs w:val="15"/>
                <w:highlight w:val="none"/>
                <w:u w:val="none"/>
                <w:lang w:val="en-US" w:eastAsia="zh-CN" w:bidi="ar"/>
              </w:rPr>
              <w:t>学分，包括选修通识核心课程不少于</w:t>
            </w:r>
            <w:r>
              <w:rPr>
                <w:rFonts w:hint="default" w:ascii="Times New Roman" w:hAnsi="Times New Roman" w:eastAsia="宋体" w:cs="Times New Roman"/>
                <w:i w:val="0"/>
                <w:iCs w:val="0"/>
                <w:color w:val="auto"/>
                <w:kern w:val="0"/>
                <w:sz w:val="18"/>
                <w:szCs w:val="15"/>
                <w:highlight w:val="none"/>
                <w:u w:val="none"/>
                <w:lang w:val="en-US" w:eastAsia="zh-CN" w:bidi="ar"/>
              </w:rPr>
              <w:t>3</w:t>
            </w:r>
            <w:r>
              <w:rPr>
                <w:rFonts w:hint="eastAsia" w:ascii="Times New Roman" w:hAnsi="Times New Roman" w:eastAsia="宋体" w:cs="宋体"/>
                <w:i w:val="0"/>
                <w:iCs w:val="0"/>
                <w:color w:val="auto"/>
                <w:kern w:val="0"/>
                <w:sz w:val="18"/>
                <w:szCs w:val="15"/>
                <w:highlight w:val="none"/>
                <w:u w:val="none"/>
                <w:lang w:val="en-US" w:eastAsia="zh-CN" w:bidi="ar"/>
              </w:rPr>
              <w:t>学分。其中：人文社科类专业学生应选修科学探索与数智融合、创新创业与当代中国、人生发展与生态文明模块课程共计</w:t>
            </w:r>
            <w:r>
              <w:rPr>
                <w:rFonts w:hint="default" w:ascii="Times New Roman" w:hAnsi="Times New Roman" w:eastAsia="宋体" w:cs="Times New Roman"/>
                <w:i w:val="0"/>
                <w:iCs w:val="0"/>
                <w:color w:val="auto"/>
                <w:kern w:val="0"/>
                <w:sz w:val="18"/>
                <w:szCs w:val="15"/>
                <w:highlight w:val="none"/>
                <w:u w:val="none"/>
                <w:lang w:val="en-US" w:eastAsia="zh-CN" w:bidi="ar"/>
              </w:rPr>
              <w:t>2</w:t>
            </w:r>
            <w:r>
              <w:rPr>
                <w:rFonts w:hint="eastAsia" w:ascii="Times New Roman" w:hAnsi="Times New Roman" w:eastAsia="宋体" w:cs="宋体"/>
                <w:i w:val="0"/>
                <w:iCs w:val="0"/>
                <w:color w:val="auto"/>
                <w:kern w:val="0"/>
                <w:sz w:val="18"/>
                <w:szCs w:val="15"/>
                <w:highlight w:val="none"/>
                <w:u w:val="none"/>
                <w:lang w:val="en-US" w:eastAsia="zh-CN" w:bidi="ar"/>
              </w:rPr>
              <w:t>个学分；除艺术类专业学生外，所有学生必须选修艺术鉴赏与审美教育模块课程共计</w:t>
            </w:r>
            <w:r>
              <w:rPr>
                <w:rFonts w:hint="default" w:ascii="Times New Roman" w:hAnsi="Times New Roman" w:eastAsia="宋体" w:cs="Times New Roman"/>
                <w:i w:val="0"/>
                <w:iCs w:val="0"/>
                <w:color w:val="auto"/>
                <w:kern w:val="0"/>
                <w:sz w:val="18"/>
                <w:szCs w:val="15"/>
                <w:highlight w:val="none"/>
                <w:u w:val="none"/>
                <w:lang w:val="en-US" w:eastAsia="zh-CN" w:bidi="ar"/>
              </w:rPr>
              <w:t>2</w:t>
            </w:r>
            <w:r>
              <w:rPr>
                <w:rFonts w:hint="eastAsia" w:ascii="Times New Roman" w:hAnsi="Times New Roman" w:eastAsia="宋体" w:cs="宋体"/>
                <w:i w:val="0"/>
                <w:iCs w:val="0"/>
                <w:color w:val="auto"/>
                <w:kern w:val="0"/>
                <w:sz w:val="18"/>
                <w:szCs w:val="15"/>
                <w:highlight w:val="none"/>
                <w:u w:val="none"/>
                <w:lang w:val="en-US" w:eastAsia="zh-CN" w:bidi="ar"/>
              </w:rPr>
              <w:t>个学分。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D22B3">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FB5B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EA8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2A9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D3A1F">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0E2C2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6F07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F6A23">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7C5AA">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22278">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4C29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34E1FF">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DBCC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07149B">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88158">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4D0DF">
            <w:pPr>
              <w:jc w:val="center"/>
              <w:rPr>
                <w:rFonts w:hint="default" w:ascii="Times New Roman" w:hAnsi="Times New Roman" w:eastAsia="宋体" w:cs="Times New Roman"/>
                <w:i w:val="0"/>
                <w:iCs w:val="0"/>
                <w:color w:val="auto"/>
                <w:sz w:val="18"/>
                <w:szCs w:val="15"/>
                <w:highlight w:val="none"/>
                <w:u w:val="none"/>
              </w:rPr>
            </w:pPr>
          </w:p>
        </w:tc>
      </w:tr>
      <w:tr w14:paraId="62E75B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8ABCE">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2618DA">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通识教育平台学分学时合计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EBAB3">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51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52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8B0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920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E7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700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1A51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220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A6CE">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8AA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09341">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4EAD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A4059">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3AA7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3BA8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3A06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6BFEA">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E471D">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E7626">
            <w:pPr>
              <w:jc w:val="center"/>
              <w:rPr>
                <w:rFonts w:hint="default" w:ascii="Times New Roman" w:hAnsi="Times New Roman" w:eastAsia="宋体" w:cs="Times New Roman"/>
                <w:i w:val="0"/>
                <w:iCs w:val="0"/>
                <w:color w:val="auto"/>
                <w:sz w:val="18"/>
                <w:szCs w:val="15"/>
                <w:highlight w:val="none"/>
                <w:u w:val="none"/>
              </w:rPr>
            </w:pPr>
          </w:p>
        </w:tc>
      </w:tr>
      <w:tr w14:paraId="497738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354DD7">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学科基础教育平台</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6234F0">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75B9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BP0100006</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7E3A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经济学原理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FFF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E79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AA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CE9F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3040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9F90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83F4F">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3366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F7BA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18C59">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2D17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CFAFE">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DA97">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19E1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A239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金融</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5B08E">
            <w:pPr>
              <w:jc w:val="center"/>
              <w:rPr>
                <w:rFonts w:hint="default" w:ascii="Times New Roman" w:hAnsi="Times New Roman" w:eastAsia="宋体" w:cs="Times New Roman"/>
                <w:i w:val="0"/>
                <w:iCs w:val="0"/>
                <w:color w:val="auto"/>
                <w:sz w:val="18"/>
                <w:szCs w:val="15"/>
                <w:highlight w:val="none"/>
                <w:u w:val="none"/>
              </w:rPr>
            </w:pPr>
          </w:p>
        </w:tc>
      </w:tr>
      <w:tr w14:paraId="4225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BA5CF">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BA54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0517">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381D8">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供应链管理概论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A58A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974E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4C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AF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21D0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1918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DB68">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4A6EBA">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BBB83">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325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5F1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C7D0C">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C958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8CB7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E842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02B5D">
            <w:pPr>
              <w:jc w:val="center"/>
              <w:rPr>
                <w:rFonts w:hint="default" w:ascii="Times New Roman" w:hAnsi="Times New Roman" w:eastAsia="宋体" w:cs="Times New Roman"/>
                <w:i w:val="0"/>
                <w:iCs w:val="0"/>
                <w:color w:val="auto"/>
                <w:sz w:val="18"/>
                <w:szCs w:val="15"/>
                <w:highlight w:val="none"/>
                <w:u w:val="none"/>
              </w:rPr>
            </w:pPr>
          </w:p>
        </w:tc>
      </w:tr>
      <w:tr w14:paraId="3DC3C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E50C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457F1">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EFD79">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BM0600001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88837D">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大数据导论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EC1E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87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7BBD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E4E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536A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6B15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11388F">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D80EF">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7A618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05194">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A1ED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EC4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AA8C1">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00FA0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1588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688DD">
            <w:pPr>
              <w:jc w:val="center"/>
              <w:rPr>
                <w:rFonts w:hint="default" w:ascii="Times New Roman" w:hAnsi="Times New Roman" w:eastAsia="宋体" w:cs="Times New Roman"/>
                <w:i w:val="0"/>
                <w:iCs w:val="0"/>
                <w:color w:val="auto"/>
                <w:sz w:val="18"/>
                <w:szCs w:val="15"/>
                <w:highlight w:val="none"/>
                <w:u w:val="none"/>
              </w:rPr>
            </w:pPr>
          </w:p>
        </w:tc>
      </w:tr>
      <w:tr w14:paraId="11F011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8F778">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2C2D2">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5B14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BM0101004</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E132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管理学原理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F4B5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156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B5C8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0D8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24E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394B6">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B2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4\12</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2777B">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91D7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6CB4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6BFD4">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EEE09">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2A60D">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8E44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C113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62690">
            <w:pPr>
              <w:jc w:val="center"/>
              <w:rPr>
                <w:rFonts w:hint="default" w:ascii="Times New Roman" w:hAnsi="Times New Roman" w:eastAsia="宋体" w:cs="Times New Roman"/>
                <w:i w:val="0"/>
                <w:iCs w:val="0"/>
                <w:color w:val="auto"/>
                <w:sz w:val="18"/>
                <w:szCs w:val="15"/>
                <w:highlight w:val="none"/>
                <w:u w:val="none"/>
              </w:rPr>
            </w:pPr>
          </w:p>
        </w:tc>
      </w:tr>
      <w:tr w14:paraId="6CE2C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74242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6341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4176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BM0300001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4BA7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会计学原理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A2E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CE0B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F71E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07F5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A9FC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21E25">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9CE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2487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4D7E8">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D2DB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5ADF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D988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C3BC3">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53E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0E7D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会计</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CC4E0">
            <w:pPr>
              <w:jc w:val="center"/>
              <w:rPr>
                <w:rFonts w:hint="default" w:ascii="Times New Roman" w:hAnsi="Times New Roman" w:eastAsia="宋体" w:cs="Times New Roman"/>
                <w:i w:val="0"/>
                <w:iCs w:val="0"/>
                <w:color w:val="auto"/>
                <w:sz w:val="18"/>
                <w:szCs w:val="15"/>
                <w:highlight w:val="none"/>
                <w:u w:val="none"/>
              </w:rPr>
            </w:pPr>
          </w:p>
        </w:tc>
      </w:tr>
      <w:tr w14:paraId="2B874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6CC3F">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BFAA8">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684E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BP0302001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F9D1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市场营销学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286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5A1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8B6AC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4402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9257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A71D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F950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2C173">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5BB2B">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CB99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A0C15">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B039F">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7C79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E959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0E8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C529">
            <w:pPr>
              <w:jc w:val="center"/>
              <w:rPr>
                <w:rFonts w:hint="default" w:ascii="Times New Roman" w:hAnsi="Times New Roman" w:eastAsia="宋体" w:cs="Times New Roman"/>
                <w:i w:val="0"/>
                <w:iCs w:val="0"/>
                <w:color w:val="auto"/>
                <w:sz w:val="18"/>
                <w:szCs w:val="15"/>
                <w:highlight w:val="none"/>
                <w:u w:val="none"/>
              </w:rPr>
            </w:pPr>
          </w:p>
        </w:tc>
      </w:tr>
      <w:tr w14:paraId="0FC88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E581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11D43">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EFFFF">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BD0600015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63978">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高等数学</w:t>
            </w:r>
            <w:r>
              <w:rPr>
                <w:rFonts w:hint="default" w:ascii="Times New Roman" w:hAnsi="Times New Roman" w:eastAsia="宋体" w:cs="Times New Roman"/>
                <w:i w:val="0"/>
                <w:iCs w:val="0"/>
                <w:color w:val="auto"/>
                <w:kern w:val="0"/>
                <w:sz w:val="18"/>
                <w:szCs w:val="15"/>
                <w:highlight w:val="none"/>
                <w:u w:val="none"/>
                <w:lang w:val="en-US" w:eastAsia="zh-CN" w:bidi="ar"/>
              </w:rPr>
              <w:t>B</w:t>
            </w:r>
            <w:r>
              <w:rPr>
                <w:rFonts w:hint="eastAsia" w:ascii="Times New Roman" w:hAnsi="Times New Roman" w:eastAsia="宋体" w:cs="宋体"/>
                <w:i w:val="0"/>
                <w:iCs w:val="0"/>
                <w:color w:val="auto"/>
                <w:kern w:val="0"/>
                <w:sz w:val="18"/>
                <w:szCs w:val="15"/>
                <w:highlight w:val="none"/>
                <w:u w:val="none"/>
                <w:lang w:val="en-US" w:eastAsia="zh-CN" w:bidi="ar"/>
              </w:rPr>
              <w:t>（上）</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2723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D62E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EC8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EFAA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D51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724A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6B030">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955F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BACD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B0E0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62B5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BE806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A120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0393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0DC71">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D1D8F">
            <w:pPr>
              <w:jc w:val="center"/>
              <w:rPr>
                <w:rFonts w:hint="default" w:ascii="Times New Roman" w:hAnsi="Times New Roman" w:eastAsia="宋体" w:cs="Times New Roman"/>
                <w:i w:val="0"/>
                <w:iCs w:val="0"/>
                <w:color w:val="auto"/>
                <w:sz w:val="18"/>
                <w:szCs w:val="15"/>
                <w:highlight w:val="none"/>
                <w:u w:val="none"/>
              </w:rPr>
            </w:pPr>
          </w:p>
        </w:tc>
      </w:tr>
      <w:tr w14:paraId="0B646F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0BD4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94F74">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9C165A">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BD0602004</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F83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高等数学</w:t>
            </w:r>
            <w:r>
              <w:rPr>
                <w:rFonts w:hint="default" w:ascii="Times New Roman" w:hAnsi="Times New Roman" w:eastAsia="宋体" w:cs="Times New Roman"/>
                <w:i w:val="0"/>
                <w:iCs w:val="0"/>
                <w:color w:val="auto"/>
                <w:kern w:val="0"/>
                <w:sz w:val="18"/>
                <w:szCs w:val="15"/>
                <w:highlight w:val="none"/>
                <w:u w:val="none"/>
                <w:lang w:val="en-US" w:eastAsia="zh-CN" w:bidi="ar"/>
              </w:rPr>
              <w:t>B</w:t>
            </w:r>
            <w:r>
              <w:rPr>
                <w:rFonts w:hint="eastAsia" w:ascii="Times New Roman" w:hAnsi="Times New Roman" w:eastAsia="宋体" w:cs="宋体"/>
                <w:i w:val="0"/>
                <w:iCs w:val="0"/>
                <w:color w:val="auto"/>
                <w:kern w:val="0"/>
                <w:sz w:val="18"/>
                <w:szCs w:val="15"/>
                <w:highlight w:val="none"/>
                <w:u w:val="none"/>
                <w:lang w:val="en-US" w:eastAsia="zh-CN" w:bidi="ar"/>
              </w:rPr>
              <w:t>（下）</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731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E6D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8E5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722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78B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1FD29">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A2F0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A4B9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CFA1C">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1F675">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FDE9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9A67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2228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8898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CC0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3DBC1">
            <w:pPr>
              <w:jc w:val="center"/>
              <w:rPr>
                <w:rFonts w:hint="default" w:ascii="Times New Roman" w:hAnsi="Times New Roman" w:eastAsia="宋体" w:cs="Times New Roman"/>
                <w:i w:val="0"/>
                <w:iCs w:val="0"/>
                <w:color w:val="auto"/>
                <w:sz w:val="18"/>
                <w:szCs w:val="15"/>
                <w:highlight w:val="none"/>
                <w:u w:val="none"/>
              </w:rPr>
            </w:pPr>
          </w:p>
        </w:tc>
      </w:tr>
      <w:tr w14:paraId="04890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BEF7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816E6">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1E6E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BD0602005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D837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线性代数</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58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3EE3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5B5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7CF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75E7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DA2A5">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8C1C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DF19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2ADC2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8E930">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F0AA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AB69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FE7CF">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35DB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B6D0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61F991">
            <w:pPr>
              <w:jc w:val="center"/>
              <w:rPr>
                <w:rFonts w:hint="default" w:ascii="Times New Roman" w:hAnsi="Times New Roman" w:eastAsia="宋体" w:cs="Times New Roman"/>
                <w:i w:val="0"/>
                <w:iCs w:val="0"/>
                <w:color w:val="auto"/>
                <w:sz w:val="18"/>
                <w:szCs w:val="15"/>
                <w:highlight w:val="none"/>
                <w:u w:val="none"/>
              </w:rPr>
            </w:pPr>
          </w:p>
        </w:tc>
      </w:tr>
      <w:tr w14:paraId="574AF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CCF88">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0909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5BBA1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BD0302002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89E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C</w:t>
            </w:r>
            <w:r>
              <w:rPr>
                <w:rFonts w:hint="eastAsia" w:ascii="Times New Roman" w:hAnsi="Times New Roman" w:eastAsia="宋体" w:cs="宋体"/>
                <w:i w:val="0"/>
                <w:iCs w:val="0"/>
                <w:color w:val="auto"/>
                <w:kern w:val="0"/>
                <w:sz w:val="18"/>
                <w:szCs w:val="15"/>
                <w:highlight w:val="none"/>
                <w:u w:val="none"/>
                <w:lang w:val="en-US" w:eastAsia="zh-CN" w:bidi="ar"/>
              </w:rPr>
              <w:t>语言程序设计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2073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9B7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2218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FA90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74E5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EFD93">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CA0A">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6BC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A7AC">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0ED3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4330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04D3E">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4807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8598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4C4B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DB0C8">
            <w:pPr>
              <w:jc w:val="center"/>
              <w:rPr>
                <w:rFonts w:hint="default" w:ascii="Times New Roman" w:hAnsi="Times New Roman" w:eastAsia="宋体" w:cs="Times New Roman"/>
                <w:i w:val="0"/>
                <w:iCs w:val="0"/>
                <w:color w:val="auto"/>
                <w:sz w:val="18"/>
                <w:szCs w:val="15"/>
                <w:highlight w:val="none"/>
                <w:u w:val="none"/>
              </w:rPr>
            </w:pPr>
          </w:p>
        </w:tc>
      </w:tr>
      <w:tr w14:paraId="3CCB7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5E13B">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5640E">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97A7A">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BD0602006</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905A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概率论与数理统计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C312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A9611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8D4F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121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F042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3425">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760C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E07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9079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B78E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24ED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4C03A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F13A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6A4E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4D96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信息</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F39FE">
            <w:pPr>
              <w:jc w:val="center"/>
              <w:rPr>
                <w:rFonts w:hint="default" w:ascii="Times New Roman" w:hAnsi="Times New Roman" w:eastAsia="宋体" w:cs="Times New Roman"/>
                <w:i w:val="0"/>
                <w:iCs w:val="0"/>
                <w:color w:val="auto"/>
                <w:sz w:val="18"/>
                <w:szCs w:val="15"/>
                <w:highlight w:val="none"/>
                <w:u w:val="none"/>
              </w:rPr>
            </w:pPr>
          </w:p>
        </w:tc>
      </w:tr>
      <w:tr w14:paraId="365A4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BB954">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A80EF">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学科基础课学分学时小计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8F49DC">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7C92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31.5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5AB9A">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504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15226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420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D9CC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84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2CB64">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DD927">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707F">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1DCD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7B88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542E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AD4ED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40EA9">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9F8B6">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983DB">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532F7">
            <w:pPr>
              <w:jc w:val="center"/>
              <w:rPr>
                <w:rFonts w:hint="default" w:ascii="Times New Roman" w:hAnsi="Times New Roman" w:eastAsia="宋体" w:cs="Times New Roman"/>
                <w:i w:val="0"/>
                <w:iCs w:val="0"/>
                <w:color w:val="auto"/>
                <w:sz w:val="18"/>
                <w:szCs w:val="15"/>
                <w:highlight w:val="none"/>
                <w:u w:val="none"/>
              </w:rPr>
            </w:pPr>
          </w:p>
        </w:tc>
      </w:tr>
      <w:tr w14:paraId="75D29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3EB7E">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专业教育平台</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60F7E2">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B35C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BP0200046</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F63757">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Python</w:t>
            </w:r>
            <w:r>
              <w:rPr>
                <w:rFonts w:hint="eastAsia" w:ascii="Times New Roman" w:hAnsi="Times New Roman" w:eastAsia="宋体" w:cs="宋体"/>
                <w:i w:val="0"/>
                <w:iCs w:val="0"/>
                <w:color w:val="auto"/>
                <w:kern w:val="0"/>
                <w:sz w:val="18"/>
                <w:szCs w:val="15"/>
                <w:highlight w:val="none"/>
                <w:u w:val="none"/>
                <w:lang w:val="en-US" w:eastAsia="zh-CN" w:bidi="ar"/>
              </w:rPr>
              <w:t>基础与应用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7E8C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0D4B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D37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28E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588F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35A9D">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3A172A">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5949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232DD">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4D0D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FF28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97B48">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49823">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A8A7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1CCB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08DFA">
            <w:pPr>
              <w:jc w:val="center"/>
              <w:rPr>
                <w:rFonts w:hint="default" w:ascii="Times New Roman" w:hAnsi="Times New Roman" w:eastAsia="宋体" w:cs="Times New Roman"/>
                <w:i w:val="0"/>
                <w:iCs w:val="0"/>
                <w:color w:val="auto"/>
                <w:sz w:val="18"/>
                <w:szCs w:val="15"/>
                <w:highlight w:val="none"/>
                <w:u w:val="none"/>
              </w:rPr>
            </w:pPr>
          </w:p>
        </w:tc>
      </w:tr>
      <w:tr w14:paraId="3C50F3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10544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8C3B2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2DFF5">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BP0400064</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4C877">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管理运筹学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386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2C431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DB5A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0C15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7A8C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7C87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10B0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487E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3608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1F923">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E8F9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7914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306062">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559C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85899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FDE2">
            <w:pPr>
              <w:jc w:val="center"/>
              <w:rPr>
                <w:rFonts w:hint="default" w:ascii="Times New Roman" w:hAnsi="Times New Roman" w:eastAsia="宋体" w:cs="Times New Roman"/>
                <w:i w:val="0"/>
                <w:iCs w:val="0"/>
                <w:color w:val="auto"/>
                <w:sz w:val="18"/>
                <w:szCs w:val="15"/>
                <w:highlight w:val="none"/>
                <w:u w:val="none"/>
              </w:rPr>
            </w:pPr>
          </w:p>
        </w:tc>
      </w:tr>
      <w:tr w14:paraId="3F083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A5099">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247F7B">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FFFE3">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C54F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采购与供应管理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0DD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4CAB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39A4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056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FDD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BCE4D">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C0661">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4A51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01E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FD07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9DEB42">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1ABF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34D76">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AA70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E4F3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56F9">
            <w:pPr>
              <w:jc w:val="center"/>
              <w:rPr>
                <w:rFonts w:hint="default" w:ascii="Times New Roman" w:hAnsi="Times New Roman" w:eastAsia="宋体" w:cs="Times New Roman"/>
                <w:i w:val="0"/>
                <w:iCs w:val="0"/>
                <w:color w:val="auto"/>
                <w:sz w:val="18"/>
                <w:szCs w:val="15"/>
                <w:highlight w:val="none"/>
                <w:u w:val="none"/>
              </w:rPr>
            </w:pPr>
          </w:p>
        </w:tc>
      </w:tr>
      <w:tr w14:paraId="45B00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D2A5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1C9DE">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107C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D531C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生产与运作管理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A0E5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859B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56E7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3435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FF6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D88EA">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BECD7">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BC34A">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9561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0AC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AFCA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B9678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03E7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4472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BAA3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6F339">
            <w:pPr>
              <w:jc w:val="center"/>
              <w:rPr>
                <w:rFonts w:hint="default" w:ascii="Times New Roman" w:hAnsi="Times New Roman" w:eastAsia="宋体" w:cs="Times New Roman"/>
                <w:i w:val="0"/>
                <w:iCs w:val="0"/>
                <w:color w:val="auto"/>
                <w:sz w:val="18"/>
                <w:szCs w:val="15"/>
                <w:highlight w:val="none"/>
                <w:u w:val="none"/>
              </w:rPr>
            </w:pPr>
          </w:p>
        </w:tc>
      </w:tr>
      <w:tr w14:paraId="1D169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2F191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563F3">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1181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172EC">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供应链战略管理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4721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D92D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076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748F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0829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A33A">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69BC5">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68FCF">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41DE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437C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9B321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1392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B668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FE09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9990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5924A">
            <w:pPr>
              <w:jc w:val="center"/>
              <w:rPr>
                <w:rFonts w:hint="default" w:ascii="Times New Roman" w:hAnsi="Times New Roman" w:eastAsia="宋体" w:cs="Times New Roman"/>
                <w:i w:val="0"/>
                <w:iCs w:val="0"/>
                <w:color w:val="auto"/>
                <w:sz w:val="18"/>
                <w:szCs w:val="15"/>
                <w:highlight w:val="none"/>
                <w:u w:val="none"/>
              </w:rPr>
            </w:pPr>
          </w:p>
        </w:tc>
      </w:tr>
      <w:tr w14:paraId="04700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1D83BB">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8607B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96187">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255895">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供应链风险管理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A6D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69E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B98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9D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9389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CC409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BA31C">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75A68">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4F5929">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289B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A4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EBB8">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67BC6">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8E9D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773F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EBF02">
            <w:pPr>
              <w:jc w:val="center"/>
              <w:rPr>
                <w:rFonts w:hint="default" w:ascii="Times New Roman" w:hAnsi="Times New Roman" w:eastAsia="宋体" w:cs="Times New Roman"/>
                <w:i w:val="0"/>
                <w:iCs w:val="0"/>
                <w:color w:val="auto"/>
                <w:sz w:val="18"/>
                <w:szCs w:val="15"/>
                <w:highlight w:val="none"/>
                <w:u w:val="none"/>
              </w:rPr>
            </w:pPr>
          </w:p>
        </w:tc>
      </w:tr>
      <w:tr w14:paraId="2EFDA3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61FCE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CA2D2">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C902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7F71">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供应链绩效管理与分析</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F953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4987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37DB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79C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E9DC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B5C1B">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F6B0">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03960">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9BD43">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5E518">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003B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BD61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14C586">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BDCB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156D5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8B43F">
            <w:pPr>
              <w:jc w:val="center"/>
              <w:rPr>
                <w:rFonts w:hint="default" w:ascii="Times New Roman" w:hAnsi="Times New Roman" w:eastAsia="宋体" w:cs="Times New Roman"/>
                <w:i w:val="0"/>
                <w:iCs w:val="0"/>
                <w:color w:val="auto"/>
                <w:sz w:val="18"/>
                <w:szCs w:val="15"/>
                <w:highlight w:val="none"/>
                <w:u w:val="none"/>
              </w:rPr>
            </w:pPr>
          </w:p>
        </w:tc>
      </w:tr>
      <w:tr w14:paraId="2ACD1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F46BE">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E9659">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EC31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EC739">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供应链金融</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D4E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A527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527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E386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550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81B2E">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A6B0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9338E">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2DD4B">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63C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C9CD0">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7B619">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A0D9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523B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5010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AD21">
            <w:pPr>
              <w:jc w:val="center"/>
              <w:rPr>
                <w:rFonts w:hint="default" w:ascii="Times New Roman" w:hAnsi="Times New Roman" w:eastAsia="宋体" w:cs="Times New Roman"/>
                <w:i w:val="0"/>
                <w:iCs w:val="0"/>
                <w:color w:val="auto"/>
                <w:sz w:val="18"/>
                <w:szCs w:val="15"/>
                <w:highlight w:val="none"/>
                <w:u w:val="none"/>
              </w:rPr>
            </w:pPr>
          </w:p>
        </w:tc>
      </w:tr>
      <w:tr w14:paraId="39184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83C6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852D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6693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5E75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供应链建模与仿真</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35ED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7E7C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A30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C53A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7D668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0195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9309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002BE">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598B7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BB0E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7152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857D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E1A1E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FC57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08B83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27299">
            <w:pPr>
              <w:jc w:val="center"/>
              <w:rPr>
                <w:rFonts w:hint="default" w:ascii="Times New Roman" w:hAnsi="Times New Roman" w:eastAsia="宋体" w:cs="Times New Roman"/>
                <w:i w:val="0"/>
                <w:iCs w:val="0"/>
                <w:color w:val="auto"/>
                <w:sz w:val="18"/>
                <w:szCs w:val="15"/>
                <w:highlight w:val="none"/>
                <w:u w:val="none"/>
              </w:rPr>
            </w:pPr>
          </w:p>
        </w:tc>
      </w:tr>
      <w:tr w14:paraId="388E1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88F0A5">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216830">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专业基础课学分学时小计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6FCD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26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FAC71">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416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9577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232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58C2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184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9D0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019B33">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DA877">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1C02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97C4D">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90B1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5D786">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7A3E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5D2AC">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45B36">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DD13D">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C50A8">
            <w:pPr>
              <w:jc w:val="center"/>
              <w:rPr>
                <w:rFonts w:hint="default" w:ascii="Times New Roman" w:hAnsi="Times New Roman" w:eastAsia="宋体" w:cs="Times New Roman"/>
                <w:i w:val="0"/>
                <w:iCs w:val="0"/>
                <w:color w:val="auto"/>
                <w:sz w:val="18"/>
                <w:szCs w:val="15"/>
                <w:highlight w:val="none"/>
                <w:u w:val="none"/>
              </w:rPr>
            </w:pPr>
          </w:p>
        </w:tc>
      </w:tr>
      <w:tr w14:paraId="60757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69A405">
            <w:pPr>
              <w:jc w:val="center"/>
              <w:rPr>
                <w:rFonts w:hint="eastAsia" w:ascii="Times New Roman" w:hAnsi="Times New Roman" w:eastAsia="宋体" w:cs="宋体"/>
                <w:b/>
                <w:bCs/>
                <w:i w:val="0"/>
                <w:iCs w:val="0"/>
                <w:color w:val="auto"/>
                <w:sz w:val="18"/>
                <w:szCs w:val="15"/>
                <w:highlight w:val="none"/>
                <w:u w:val="none"/>
              </w:rPr>
            </w:pP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1687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选修</w:t>
            </w: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E6175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专业应用类（三个模块）</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C6308">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402B9">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094FB">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F76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420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23264">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BA17B">
            <w:pPr>
              <w:jc w:val="both"/>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A5519">
            <w:pPr>
              <w:jc w:val="both"/>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B39EBC">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B434">
            <w:pPr>
              <w:jc w:val="both"/>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BB61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58BDF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1108AC">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B3F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F5A14">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250C">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B0648">
            <w:pPr>
              <w:jc w:val="center"/>
              <w:rPr>
                <w:rFonts w:hint="default" w:ascii="Times New Roman" w:hAnsi="Times New Roman" w:eastAsia="宋体" w:cs="Times New Roman"/>
                <w:i w:val="0"/>
                <w:iCs w:val="0"/>
                <w:color w:val="auto"/>
                <w:sz w:val="18"/>
                <w:szCs w:val="15"/>
                <w:highlight w:val="none"/>
                <w:u w:val="none"/>
              </w:rPr>
            </w:pPr>
          </w:p>
        </w:tc>
      </w:tr>
      <w:tr w14:paraId="7D446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8CBBD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89376">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68ABAC8">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1.食品供应链管理方向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BB0DC">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A9522">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6FC4">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90035">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68C5CF">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CB05D">
            <w:pPr>
              <w:jc w:val="both"/>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EFCF0">
            <w:pPr>
              <w:jc w:val="both"/>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DF82B6">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019B">
            <w:pPr>
              <w:jc w:val="both"/>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62138">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C3A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70B4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18A33">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3D82E">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B05F">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649D3">
            <w:pPr>
              <w:jc w:val="center"/>
              <w:rPr>
                <w:rFonts w:hint="default" w:ascii="Times New Roman" w:hAnsi="Times New Roman" w:eastAsia="宋体" w:cs="Times New Roman"/>
                <w:i w:val="0"/>
                <w:iCs w:val="0"/>
                <w:color w:val="auto"/>
                <w:sz w:val="18"/>
                <w:szCs w:val="15"/>
                <w:highlight w:val="none"/>
                <w:u w:val="none"/>
              </w:rPr>
            </w:pPr>
          </w:p>
        </w:tc>
      </w:tr>
      <w:tr w14:paraId="17938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AAA1D">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A703A">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EED9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B44DE">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食品科学与工程导论</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2DCD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D2C3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E755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18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F9B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A2130">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442D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DE69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6573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FC6CA">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42EF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89688C">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BBF0D">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99D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A0D5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52DDBD">
            <w:pPr>
              <w:jc w:val="center"/>
              <w:rPr>
                <w:rFonts w:hint="eastAsia" w:ascii="Times New Roman" w:hAnsi="Times New Roman" w:eastAsia="宋体" w:cs="宋体"/>
                <w:i w:val="0"/>
                <w:iCs w:val="0"/>
                <w:color w:val="auto"/>
                <w:sz w:val="18"/>
                <w:szCs w:val="15"/>
                <w:highlight w:val="none"/>
                <w:u w:val="none"/>
              </w:rPr>
            </w:pPr>
          </w:p>
        </w:tc>
      </w:tr>
      <w:tr w14:paraId="4C024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B75AF">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1212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1DE662">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2362A">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冷链供应链管理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B2BA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9E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0B6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6F3B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1508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45028">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5BDCE">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6484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6AC332">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9A6D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AAD0B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51C61">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CFFD3">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68B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57051">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39554">
            <w:pPr>
              <w:jc w:val="center"/>
              <w:rPr>
                <w:rFonts w:hint="eastAsia" w:ascii="Times New Roman" w:hAnsi="Times New Roman" w:eastAsia="宋体" w:cs="宋体"/>
                <w:i w:val="0"/>
                <w:iCs w:val="0"/>
                <w:color w:val="auto"/>
                <w:sz w:val="18"/>
                <w:szCs w:val="15"/>
                <w:highlight w:val="none"/>
                <w:u w:val="none"/>
              </w:rPr>
            </w:pPr>
          </w:p>
        </w:tc>
      </w:tr>
      <w:tr w14:paraId="435BC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1F1B1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BCC0A">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BBB8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CBA1C6">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食品安全与质量控制</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A8A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98866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A95F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D132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E79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6F074">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1BE5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8188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E0E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6756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1E682">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C8879">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339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1FEB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B0D64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18CCB">
            <w:pPr>
              <w:jc w:val="center"/>
              <w:rPr>
                <w:rFonts w:hint="eastAsia" w:ascii="Times New Roman" w:hAnsi="Times New Roman" w:eastAsia="宋体" w:cs="宋体"/>
                <w:i w:val="0"/>
                <w:iCs w:val="0"/>
                <w:color w:val="auto"/>
                <w:sz w:val="18"/>
                <w:szCs w:val="15"/>
                <w:highlight w:val="none"/>
                <w:u w:val="none"/>
              </w:rPr>
            </w:pPr>
          </w:p>
        </w:tc>
      </w:tr>
      <w:tr w14:paraId="33A56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DA7D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07358E">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C057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41BA9">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食品供应链数据分析与应用实训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D9B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1CDF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A91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458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B6E6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7CD64D">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BDA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0665D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CF8E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1009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5FF64">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291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8\4</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23212">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FB8C">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5DD1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F0967">
            <w:pPr>
              <w:jc w:val="center"/>
              <w:rPr>
                <w:rFonts w:hint="eastAsia" w:ascii="Times New Roman" w:hAnsi="Times New Roman" w:eastAsia="宋体" w:cs="宋体"/>
                <w:i w:val="0"/>
                <w:iCs w:val="0"/>
                <w:color w:val="auto"/>
                <w:sz w:val="18"/>
                <w:szCs w:val="15"/>
                <w:highlight w:val="none"/>
                <w:u w:val="none"/>
              </w:rPr>
            </w:pPr>
          </w:p>
        </w:tc>
      </w:tr>
      <w:tr w14:paraId="3D5F2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4D3B0">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A6F12">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F91DC91">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2.商务数据挖掘方向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46CE7">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547FC">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809A">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178C1">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A6D46">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2D3B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D63C6">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7C6B8">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11C056">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F17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61E3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4ED2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720A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7B508">
            <w:pPr>
              <w:jc w:val="center"/>
              <w:rPr>
                <w:rFonts w:hint="eastAsia" w:ascii="Times New Roman" w:hAnsi="Times New Roman" w:eastAsia="宋体" w:cs="宋体"/>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04DD">
            <w:pPr>
              <w:jc w:val="center"/>
              <w:rPr>
                <w:rFonts w:hint="eastAsia" w:ascii="Times New Roman" w:hAnsi="Times New Roman" w:eastAsia="宋体" w:cs="宋体"/>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5908">
            <w:pPr>
              <w:jc w:val="center"/>
              <w:rPr>
                <w:rFonts w:hint="default" w:ascii="Times New Roman" w:hAnsi="Times New Roman" w:eastAsia="宋体" w:cs="Times New Roman"/>
                <w:i w:val="0"/>
                <w:iCs w:val="0"/>
                <w:color w:val="auto"/>
                <w:sz w:val="18"/>
                <w:szCs w:val="15"/>
                <w:highlight w:val="none"/>
                <w:u w:val="none"/>
              </w:rPr>
            </w:pPr>
          </w:p>
        </w:tc>
      </w:tr>
      <w:tr w14:paraId="441415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A796E">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D868A">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75840">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BP0203005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85BF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Web</w:t>
            </w:r>
            <w:r>
              <w:rPr>
                <w:rFonts w:hint="eastAsia" w:ascii="Times New Roman" w:hAnsi="Times New Roman" w:eastAsia="宋体" w:cs="宋体"/>
                <w:i w:val="0"/>
                <w:iCs w:val="0"/>
                <w:color w:val="auto"/>
                <w:kern w:val="0"/>
                <w:sz w:val="18"/>
                <w:szCs w:val="15"/>
                <w:highlight w:val="none"/>
                <w:u w:val="none"/>
                <w:lang w:val="en-US" w:eastAsia="zh-CN" w:bidi="ar"/>
              </w:rPr>
              <w:t>数据库</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39AC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A222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C94C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DF4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F4DD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CDFE5">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AA86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09CC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3F0FF0">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1C3A9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FAFC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FA81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9CBF0">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315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A4D8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261CEA">
            <w:pPr>
              <w:jc w:val="center"/>
              <w:rPr>
                <w:rFonts w:hint="eastAsia" w:ascii="Times New Roman" w:hAnsi="Times New Roman" w:eastAsia="宋体" w:cs="宋体"/>
                <w:i w:val="0"/>
                <w:iCs w:val="0"/>
                <w:color w:val="auto"/>
                <w:sz w:val="18"/>
                <w:szCs w:val="15"/>
                <w:highlight w:val="none"/>
                <w:u w:val="none"/>
              </w:rPr>
            </w:pPr>
          </w:p>
        </w:tc>
      </w:tr>
      <w:tr w14:paraId="399E4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944D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DAAAB">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A905E8">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BP0200036</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3CCD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社会调查与数据应用</w:t>
            </w: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614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D3A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AA4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248AA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3F0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45D1">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A0426">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BF20EC">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BD91B9">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E2A589">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E053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78D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A105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A211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69CE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A3099">
            <w:pPr>
              <w:jc w:val="center"/>
              <w:rPr>
                <w:rFonts w:hint="eastAsia" w:ascii="Times New Roman" w:hAnsi="Times New Roman" w:eastAsia="宋体" w:cs="宋体"/>
                <w:i w:val="0"/>
                <w:iCs w:val="0"/>
                <w:color w:val="auto"/>
                <w:sz w:val="18"/>
                <w:szCs w:val="15"/>
                <w:highlight w:val="none"/>
                <w:u w:val="none"/>
              </w:rPr>
            </w:pPr>
          </w:p>
        </w:tc>
      </w:tr>
      <w:tr w14:paraId="53C448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7A281">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DCBB2">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29B102">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BP0200045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38194">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商务数据挖掘与应用★</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647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A68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88D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D76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85A2C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A9CFB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A38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E6C3B">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470F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76835">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17AF3">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B86E2">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D678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BE50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8CA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F4833">
            <w:pPr>
              <w:jc w:val="center"/>
              <w:rPr>
                <w:rFonts w:hint="eastAsia" w:ascii="Times New Roman" w:hAnsi="Times New Roman" w:eastAsia="宋体" w:cs="宋体"/>
                <w:i w:val="0"/>
                <w:iCs w:val="0"/>
                <w:color w:val="auto"/>
                <w:sz w:val="18"/>
                <w:szCs w:val="15"/>
                <w:highlight w:val="none"/>
                <w:u w:val="none"/>
              </w:rPr>
            </w:pPr>
          </w:p>
        </w:tc>
      </w:tr>
      <w:tr w14:paraId="5BF065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5D801">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AE8D1">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7F9AD">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BBDE5">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网络大数据采集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435F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F123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815F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70B04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DBD9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01FB4">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6F80">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DDCCF6">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6BD8D">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CE385">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915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F812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8C8B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9BD3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4F844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6382C">
            <w:pPr>
              <w:jc w:val="center"/>
              <w:rPr>
                <w:rFonts w:hint="eastAsia" w:ascii="Times New Roman" w:hAnsi="Times New Roman" w:eastAsia="宋体" w:cs="宋体"/>
                <w:i w:val="0"/>
                <w:iCs w:val="0"/>
                <w:color w:val="auto"/>
                <w:sz w:val="18"/>
                <w:szCs w:val="15"/>
                <w:highlight w:val="none"/>
                <w:u w:val="none"/>
              </w:rPr>
            </w:pPr>
          </w:p>
        </w:tc>
      </w:tr>
      <w:tr w14:paraId="1F790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95736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B4F26">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C774AE3">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3.跨境</w:t>
            </w:r>
            <w:r>
              <w:rPr>
                <w:rFonts w:hint="eastAsia" w:ascii="Times New Roman" w:hAnsi="Times New Roman" w:cs="宋体"/>
                <w:b/>
                <w:bCs/>
                <w:i w:val="0"/>
                <w:iCs w:val="0"/>
                <w:color w:val="auto"/>
                <w:kern w:val="0"/>
                <w:sz w:val="18"/>
                <w:szCs w:val="15"/>
                <w:highlight w:val="none"/>
                <w:u w:val="none"/>
                <w:lang w:val="en-US" w:eastAsia="zh-CN" w:bidi="ar"/>
              </w:rPr>
              <w:t>电子商务</w:t>
            </w:r>
            <w:r>
              <w:rPr>
                <w:rFonts w:hint="eastAsia" w:ascii="Times New Roman" w:hAnsi="Times New Roman" w:eastAsia="宋体" w:cs="宋体"/>
                <w:b/>
                <w:bCs/>
                <w:i w:val="0"/>
                <w:iCs w:val="0"/>
                <w:color w:val="auto"/>
                <w:kern w:val="0"/>
                <w:sz w:val="18"/>
                <w:szCs w:val="15"/>
                <w:highlight w:val="none"/>
                <w:u w:val="none"/>
                <w:lang w:val="en-US" w:eastAsia="zh-CN" w:bidi="ar"/>
              </w:rPr>
              <w:t>方向</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F49E">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79706">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4A747">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CEB555">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A6E2A">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08CF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C25B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70E1A">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B11C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7693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7368">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0C5E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172D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828DC5">
            <w:pPr>
              <w:jc w:val="center"/>
              <w:rPr>
                <w:rFonts w:hint="eastAsia" w:ascii="Times New Roman" w:hAnsi="Times New Roman" w:eastAsia="宋体" w:cs="宋体"/>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6CA01">
            <w:pPr>
              <w:jc w:val="center"/>
              <w:rPr>
                <w:rFonts w:hint="eastAsia" w:ascii="Times New Roman" w:hAnsi="Times New Roman" w:eastAsia="宋体" w:cs="宋体"/>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397CC">
            <w:pPr>
              <w:jc w:val="center"/>
              <w:rPr>
                <w:rFonts w:hint="default" w:ascii="Times New Roman" w:hAnsi="Times New Roman" w:eastAsia="宋体" w:cs="Times New Roman"/>
                <w:i w:val="0"/>
                <w:iCs w:val="0"/>
                <w:color w:val="auto"/>
                <w:sz w:val="18"/>
                <w:szCs w:val="15"/>
                <w:highlight w:val="none"/>
                <w:u w:val="none"/>
              </w:rPr>
            </w:pPr>
          </w:p>
        </w:tc>
      </w:tr>
      <w:tr w14:paraId="53F1A8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F8A8EF">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7E5716">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A99F16">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E5A3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供应链管理专业英语</w:t>
            </w:r>
            <w:r>
              <w:rPr>
                <w:rFonts w:hint="default" w:ascii="Times New Roman" w:hAnsi="Times New Roman" w:eastAsia="宋体" w:cs="Times New Roman"/>
                <w:i w:val="0"/>
                <w:iCs w:val="0"/>
                <w:color w:val="auto"/>
                <w:kern w:val="0"/>
                <w:sz w:val="18"/>
                <w:szCs w:val="15"/>
                <w:highlight w:val="none"/>
                <w:u w:val="none"/>
                <w:lang w:val="en-US" w:eastAsia="zh-CN" w:bidi="ar"/>
              </w:rPr>
              <w:t xml:space="preserve"> </w:t>
            </w:r>
            <w:r>
              <w:rPr>
                <w:rFonts w:hint="eastAsia" w:ascii="Times New Roman" w:hAnsi="Times New Roman" w:eastAsia="宋体" w:cs="宋体"/>
                <w:i w:val="0"/>
                <w:iCs w:val="0"/>
                <w:color w:val="auto"/>
                <w:kern w:val="0"/>
                <w:sz w:val="18"/>
                <w:szCs w:val="15"/>
                <w:highlight w:val="none"/>
                <w:u w:val="none"/>
                <w:lang w:val="en-US" w:eastAsia="zh-CN" w:bidi="ar"/>
              </w:rPr>
              <w:t>（双语）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35D8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51B0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9A98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4E4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29697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94D7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1055">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3F04DC">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7702">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FC2E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5109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46836">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A1629">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5C9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F27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94999C">
            <w:pPr>
              <w:jc w:val="center"/>
              <w:rPr>
                <w:rFonts w:hint="eastAsia" w:ascii="Times New Roman" w:hAnsi="Times New Roman" w:eastAsia="宋体" w:cs="宋体"/>
                <w:i w:val="0"/>
                <w:iCs w:val="0"/>
                <w:color w:val="auto"/>
                <w:sz w:val="18"/>
                <w:szCs w:val="15"/>
                <w:highlight w:val="none"/>
                <w:u w:val="none"/>
              </w:rPr>
            </w:pPr>
          </w:p>
        </w:tc>
      </w:tr>
      <w:tr w14:paraId="3E595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A34A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A2136">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E71AD">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BP0200051</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6BB5D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跨境电子商务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EA16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8A91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4A7F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5CE9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4115F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30B30">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870E8">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9E2C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B943">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56D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01E9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9F4D3">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3D7785">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87972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C52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EECED">
            <w:pPr>
              <w:jc w:val="center"/>
              <w:rPr>
                <w:rFonts w:hint="eastAsia" w:ascii="Times New Roman" w:hAnsi="Times New Roman" w:eastAsia="宋体" w:cs="宋体"/>
                <w:i w:val="0"/>
                <w:iCs w:val="0"/>
                <w:color w:val="auto"/>
                <w:sz w:val="18"/>
                <w:szCs w:val="15"/>
                <w:highlight w:val="none"/>
                <w:u w:val="none"/>
              </w:rPr>
            </w:pPr>
          </w:p>
        </w:tc>
      </w:tr>
      <w:tr w14:paraId="5949E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EC3E48">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9559E">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BFB65">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39274">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国际物流与供应链管理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673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B5C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A334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32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304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0A16">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6B21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163E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AD88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1B1B0">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21A3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CE646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72647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7DEB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BFCC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8645A5">
            <w:pPr>
              <w:jc w:val="center"/>
              <w:rPr>
                <w:rFonts w:hint="eastAsia" w:ascii="Times New Roman" w:hAnsi="Times New Roman" w:eastAsia="宋体" w:cs="宋体"/>
                <w:i w:val="0"/>
                <w:iCs w:val="0"/>
                <w:color w:val="auto"/>
                <w:sz w:val="18"/>
                <w:szCs w:val="15"/>
                <w:highlight w:val="none"/>
                <w:u w:val="none"/>
              </w:rPr>
            </w:pPr>
          </w:p>
        </w:tc>
      </w:tr>
      <w:tr w14:paraId="45E6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A5B76">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450BFD">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9901FA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交叉融合类</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900F4">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F0926">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B7801B">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1E420">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3E7C4">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D2E23">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90BDA">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26653">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9C57A">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0892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6F6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1203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0D62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1441EF">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DA164">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DCB74A">
            <w:pPr>
              <w:jc w:val="both"/>
              <w:rPr>
                <w:rFonts w:hint="default" w:ascii="Times New Roman" w:hAnsi="Times New Roman" w:eastAsia="宋体" w:cs="Times New Roman"/>
                <w:i w:val="0"/>
                <w:iCs w:val="0"/>
                <w:color w:val="auto"/>
                <w:sz w:val="18"/>
                <w:szCs w:val="15"/>
                <w:highlight w:val="none"/>
                <w:u w:val="none"/>
              </w:rPr>
            </w:pPr>
          </w:p>
        </w:tc>
      </w:tr>
      <w:tr w14:paraId="6FE4A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A8D40">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ABF94">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8AFEB">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56DF16">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数字化客户关系管理</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26B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C0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093F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612C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6E2CD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E44B7">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6398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1495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E0C6A">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A165">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8BE6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D628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05771">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F998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1E68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D2F18">
            <w:pPr>
              <w:jc w:val="center"/>
              <w:rPr>
                <w:rFonts w:hint="default" w:ascii="Times New Roman" w:hAnsi="Times New Roman" w:eastAsia="宋体" w:cs="Times New Roman"/>
                <w:i w:val="0"/>
                <w:iCs w:val="0"/>
                <w:color w:val="auto"/>
                <w:sz w:val="18"/>
                <w:szCs w:val="15"/>
                <w:highlight w:val="none"/>
                <w:u w:val="none"/>
              </w:rPr>
            </w:pPr>
          </w:p>
        </w:tc>
      </w:tr>
      <w:tr w14:paraId="70FF8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2FD9">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E0998">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8D04">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23293">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新媒体营销与运营</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2A1A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1D7A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D92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A95E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E442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1F1DF1">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5A95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73CE">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BD3B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66A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EC52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3BF2F9">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91FF89">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D0CBE2">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88BB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A2009">
            <w:pPr>
              <w:jc w:val="center"/>
              <w:rPr>
                <w:rFonts w:hint="default" w:ascii="Times New Roman" w:hAnsi="Times New Roman" w:eastAsia="宋体" w:cs="Times New Roman"/>
                <w:i w:val="0"/>
                <w:iCs w:val="0"/>
                <w:color w:val="auto"/>
                <w:sz w:val="18"/>
                <w:szCs w:val="15"/>
                <w:highlight w:val="none"/>
                <w:u w:val="none"/>
              </w:rPr>
            </w:pPr>
          </w:p>
        </w:tc>
      </w:tr>
      <w:tr w14:paraId="6706F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4A703">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C79C8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ADB7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3F2F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供应链法律与合规基础</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1982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DA04B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7B9BD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D626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CDBE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2D24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2FD8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D081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DE48">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FF69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ED1A">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7E475">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98FA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884F1">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A746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0643D">
            <w:pPr>
              <w:jc w:val="center"/>
              <w:rPr>
                <w:rFonts w:hint="default" w:ascii="Times New Roman" w:hAnsi="Times New Roman" w:eastAsia="宋体" w:cs="Times New Roman"/>
                <w:i w:val="0"/>
                <w:iCs w:val="0"/>
                <w:color w:val="auto"/>
                <w:sz w:val="18"/>
                <w:szCs w:val="15"/>
                <w:highlight w:val="none"/>
                <w:u w:val="none"/>
              </w:rPr>
            </w:pPr>
          </w:p>
        </w:tc>
      </w:tr>
      <w:tr w14:paraId="034971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499E11">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791A48">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7BA0E">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BP0204013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34A6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网络消费者行为学</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A03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D30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5D34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87A4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DE43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DD7AB">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D55F">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5FFF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EFB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25AF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DB54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365AA">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8CD8E3">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49CF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C00D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1B52">
            <w:pPr>
              <w:jc w:val="center"/>
              <w:rPr>
                <w:rFonts w:hint="default" w:ascii="Times New Roman" w:hAnsi="Times New Roman" w:eastAsia="宋体" w:cs="Times New Roman"/>
                <w:i w:val="0"/>
                <w:iCs w:val="0"/>
                <w:color w:val="auto"/>
                <w:sz w:val="18"/>
                <w:szCs w:val="15"/>
                <w:highlight w:val="none"/>
                <w:u w:val="none"/>
              </w:rPr>
            </w:pPr>
          </w:p>
        </w:tc>
      </w:tr>
      <w:tr w14:paraId="0C63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0FA98">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EBA569">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4193">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BP0205019</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DA70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移动商务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82F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1358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E2B35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5EEAB">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91C5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12FF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336C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D086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2516B">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C624A">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7C1F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19E6DB">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D767D">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B9651">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C570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4A06E2">
            <w:pPr>
              <w:jc w:val="center"/>
              <w:rPr>
                <w:rFonts w:hint="default" w:ascii="Times New Roman" w:hAnsi="Times New Roman" w:eastAsia="宋体" w:cs="Times New Roman"/>
                <w:i w:val="0"/>
                <w:iCs w:val="0"/>
                <w:color w:val="auto"/>
                <w:sz w:val="18"/>
                <w:szCs w:val="15"/>
                <w:highlight w:val="none"/>
                <w:u w:val="none"/>
              </w:rPr>
            </w:pPr>
          </w:p>
        </w:tc>
      </w:tr>
      <w:tr w14:paraId="349018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937A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13284">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22A09">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专业进阶类</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E5280">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21A23">
            <w:pPr>
              <w:jc w:val="center"/>
              <w:rPr>
                <w:rFonts w:hint="default" w:ascii="Times New Roman" w:hAnsi="Times New Roman" w:eastAsia="宋体" w:cs="Times New Roman"/>
                <w:i w:val="0"/>
                <w:iCs w:val="0"/>
                <w:color w:val="auto"/>
                <w:sz w:val="18"/>
                <w:szCs w:val="15"/>
                <w:highlight w:val="none"/>
                <w:u w:val="none"/>
              </w:rPr>
            </w:pP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3B2E9">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A589">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AB0B4">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EF25E">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83F7B">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133B5">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6D024">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52AC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97FF1">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0A933">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0A28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1D34D">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E35CAD">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B3996">
            <w:pPr>
              <w:jc w:val="center"/>
              <w:rPr>
                <w:rFonts w:hint="default" w:ascii="Times New Roman" w:hAnsi="Times New Roman" w:eastAsia="宋体" w:cs="Times New Roman"/>
                <w:i w:val="0"/>
                <w:iCs w:val="0"/>
                <w:color w:val="auto"/>
                <w:sz w:val="18"/>
                <w:szCs w:val="15"/>
                <w:highlight w:val="none"/>
                <w:u w:val="none"/>
              </w:rPr>
            </w:pPr>
          </w:p>
        </w:tc>
      </w:tr>
      <w:tr w14:paraId="3627A9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6B322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C5BF5">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2F304">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BP0200052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B7318">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专业认知实习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7B1C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EF0A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3583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C14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0</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6481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D93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304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A91E7">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8A21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78B47">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24BD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E6AA5">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3A8C4">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67D2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66E4F">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03460">
            <w:pPr>
              <w:jc w:val="center"/>
              <w:rPr>
                <w:rFonts w:hint="default" w:ascii="Times New Roman" w:hAnsi="Times New Roman" w:eastAsia="宋体" w:cs="Times New Roman"/>
                <w:i w:val="0"/>
                <w:iCs w:val="0"/>
                <w:color w:val="auto"/>
                <w:sz w:val="18"/>
                <w:szCs w:val="15"/>
                <w:highlight w:val="none"/>
                <w:u w:val="none"/>
              </w:rPr>
            </w:pPr>
          </w:p>
        </w:tc>
      </w:tr>
      <w:tr w14:paraId="60D7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4BDB4">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50F196">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68FCD">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0F3EB">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项目管理</w:t>
            </w:r>
            <w:r>
              <w:rPr>
                <w:rFonts w:hint="default" w:ascii="Times New Roman" w:hAnsi="Times New Roman" w:eastAsia="宋体" w:cs="Times New Roman"/>
                <w:i w:val="0"/>
                <w:iCs w:val="0"/>
                <w:color w:val="auto"/>
                <w:kern w:val="0"/>
                <w:sz w:val="18"/>
                <w:szCs w:val="15"/>
                <w:highlight w:val="none"/>
                <w:u w:val="none"/>
                <w:lang w:val="en-US" w:eastAsia="zh-CN" w:bidi="ar"/>
              </w:rPr>
              <w:t>※</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FB0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A20C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F09B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2FF7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BF6C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C2CA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13D2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D843">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4FF14">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18A00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7369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56EF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2ABD2">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5F89B">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F1E77">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DECB1">
            <w:pPr>
              <w:jc w:val="center"/>
              <w:rPr>
                <w:rFonts w:hint="default" w:ascii="Times New Roman" w:hAnsi="Times New Roman" w:eastAsia="宋体" w:cs="Times New Roman"/>
                <w:i w:val="0"/>
                <w:iCs w:val="0"/>
                <w:color w:val="auto"/>
                <w:sz w:val="18"/>
                <w:szCs w:val="15"/>
                <w:highlight w:val="none"/>
                <w:u w:val="none"/>
              </w:rPr>
            </w:pPr>
          </w:p>
        </w:tc>
      </w:tr>
      <w:tr w14:paraId="2A143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ADA05">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BEC75F">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3D2DE">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F153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供应链系统规划与设计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61FFC">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0EC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BCDEF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E637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5BF40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487F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63D0F">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E9876">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7A8FC">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27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5367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56AD8">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F5326">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3B0C3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D22E18">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4AC62">
            <w:pPr>
              <w:jc w:val="center"/>
              <w:rPr>
                <w:rFonts w:hint="default" w:ascii="Times New Roman" w:hAnsi="Times New Roman" w:eastAsia="宋体" w:cs="Times New Roman"/>
                <w:i w:val="0"/>
                <w:iCs w:val="0"/>
                <w:color w:val="auto"/>
                <w:sz w:val="18"/>
                <w:szCs w:val="15"/>
                <w:highlight w:val="none"/>
                <w:u w:val="none"/>
              </w:rPr>
            </w:pPr>
          </w:p>
        </w:tc>
      </w:tr>
      <w:tr w14:paraId="39B45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30EC2">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54865">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B5F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CF5B5">
            <w:pPr>
              <w:keepNext w:val="0"/>
              <w:keepLines w:val="0"/>
              <w:widowControl/>
              <w:suppressLineNumbers w:val="0"/>
              <w:jc w:val="both"/>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绿色供应链</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91F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574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0971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E92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6997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5C64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516F3">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F9712">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55E16">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F49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F60F1">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6</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9FE3">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CACC9">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84745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575E">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3EDB55">
            <w:pPr>
              <w:jc w:val="center"/>
              <w:rPr>
                <w:rFonts w:hint="default" w:ascii="Times New Roman" w:hAnsi="Times New Roman" w:eastAsia="宋体" w:cs="Times New Roman"/>
                <w:i w:val="0"/>
                <w:iCs w:val="0"/>
                <w:color w:val="auto"/>
                <w:sz w:val="18"/>
                <w:szCs w:val="15"/>
                <w:highlight w:val="none"/>
                <w:u w:val="none"/>
              </w:rPr>
            </w:pPr>
          </w:p>
        </w:tc>
      </w:tr>
      <w:tr w14:paraId="7088E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2F65C">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AA0B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3CAC4">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22AE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供应链管理前沿</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6BAD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E1326">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A38E25">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EABC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FD6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A16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60AEA">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93EC1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FFE176">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FB4D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DEE6">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5D60E">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4\8</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5CCA8">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165FF5">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B11EF9">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9E7DB">
            <w:pPr>
              <w:jc w:val="center"/>
              <w:rPr>
                <w:rFonts w:hint="default" w:ascii="Times New Roman" w:hAnsi="Times New Roman" w:eastAsia="宋体" w:cs="Times New Roman"/>
                <w:i w:val="0"/>
                <w:iCs w:val="0"/>
                <w:color w:val="auto"/>
                <w:sz w:val="18"/>
                <w:szCs w:val="15"/>
                <w:highlight w:val="none"/>
                <w:u w:val="none"/>
              </w:rPr>
            </w:pPr>
          </w:p>
        </w:tc>
      </w:tr>
      <w:tr w14:paraId="7A1368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9EC812">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65281">
            <w:pPr>
              <w:jc w:val="center"/>
              <w:rPr>
                <w:rFonts w:hint="eastAsia" w:ascii="Times New Roman" w:hAnsi="Times New Roman" w:eastAsia="宋体" w:cs="宋体"/>
                <w:b/>
                <w:bCs/>
                <w:i w:val="0"/>
                <w:iCs w:val="0"/>
                <w:color w:val="auto"/>
                <w:sz w:val="18"/>
                <w:szCs w:val="15"/>
                <w:highlight w:val="none"/>
                <w:u w:val="none"/>
              </w:rPr>
            </w:pPr>
          </w:p>
        </w:tc>
        <w:tc>
          <w:tcPr>
            <w:tcW w:w="32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C8E6790">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专业个性选修课学分学时小计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5A6546">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74FCA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28/ 46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E0FB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416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D6AA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264</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91F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152</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749DA">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C063">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430FD">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CCD58">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1A06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6D66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0582A">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8E930">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FA325">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92055">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FE5067">
            <w:pPr>
              <w:jc w:val="center"/>
              <w:rPr>
                <w:rFonts w:hint="default" w:ascii="Times New Roman" w:hAnsi="Times New Roman" w:eastAsia="宋体" w:cs="Times New Roman"/>
                <w:i w:val="0"/>
                <w:iCs w:val="0"/>
                <w:color w:val="auto"/>
                <w:sz w:val="18"/>
                <w:szCs w:val="15"/>
                <w:highlight w:val="none"/>
                <w:u w:val="none"/>
              </w:rPr>
            </w:pPr>
          </w:p>
        </w:tc>
      </w:tr>
      <w:tr w14:paraId="330E3E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BB246">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4288080">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专业教育平台学分学时合计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3FE56">
            <w:pPr>
              <w:jc w:val="center"/>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80399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54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8B8A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832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18B4D">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498</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F77A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336</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421B2">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90BC75">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4E4CE">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B978">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F903E">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EB01C">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239B4">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14EC">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5E3AD9">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B2F159">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8CB92">
            <w:pPr>
              <w:jc w:val="center"/>
              <w:rPr>
                <w:rFonts w:hint="default" w:ascii="Times New Roman" w:hAnsi="Times New Roman" w:eastAsia="宋体" w:cs="Times New Roman"/>
                <w:i w:val="0"/>
                <w:iCs w:val="0"/>
                <w:color w:val="auto"/>
                <w:sz w:val="18"/>
                <w:szCs w:val="15"/>
                <w:highlight w:val="none"/>
                <w:u w:val="none"/>
              </w:rPr>
            </w:pPr>
          </w:p>
        </w:tc>
      </w:tr>
      <w:tr w14:paraId="38982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FE942F">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集中实践教学模块</w:t>
            </w:r>
          </w:p>
        </w:tc>
        <w:tc>
          <w:tcPr>
            <w:tcW w:w="70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986B6">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A716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BL0100007</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30F3AA">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军事技能</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3DB74">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762069">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24944">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07A5A">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279AF">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B8C6E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7A23E3">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DC8A4">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3CC3A6">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919DC">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27CB75">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834D5">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EC8FB">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978051">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2F4FA">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学工</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95919">
            <w:pPr>
              <w:jc w:val="center"/>
              <w:rPr>
                <w:rFonts w:hint="default" w:ascii="Times New Roman" w:hAnsi="Times New Roman" w:eastAsia="宋体" w:cs="Times New Roman"/>
                <w:i w:val="0"/>
                <w:iCs w:val="0"/>
                <w:color w:val="auto"/>
                <w:sz w:val="18"/>
                <w:szCs w:val="15"/>
                <w:highlight w:val="none"/>
                <w:u w:val="none"/>
              </w:rPr>
            </w:pPr>
          </w:p>
        </w:tc>
      </w:tr>
      <w:tr w14:paraId="4F22C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72AB4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8E6D15">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B8370">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新增课程</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AD95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供应链综合实训★</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38F5A">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16667">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6C3A6">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F6B14">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E5D3E9">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1D140">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10FA4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40CA8">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6A955">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EED9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B0DEF">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25072">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4A431">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97373">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考试</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825BD">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0ED359">
            <w:pPr>
              <w:jc w:val="center"/>
              <w:rPr>
                <w:rFonts w:hint="default" w:ascii="Times New Roman" w:hAnsi="Times New Roman" w:eastAsia="宋体" w:cs="Times New Roman"/>
                <w:i w:val="0"/>
                <w:iCs w:val="0"/>
                <w:color w:val="auto"/>
                <w:sz w:val="18"/>
                <w:szCs w:val="15"/>
                <w:highlight w:val="none"/>
                <w:u w:val="none"/>
              </w:rPr>
            </w:pPr>
          </w:p>
        </w:tc>
      </w:tr>
      <w:tr w14:paraId="4D5D5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6EB87">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7F4E07">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356B1">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BP0300053</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97F01">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毕业论文（设计）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0FD5D">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062EB">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34E10">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F6F56F">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98012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55B4">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51672">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7BF9E">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A731">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C15A2">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FDD3D">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6C00">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814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8FF86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1E986">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36BA">
            <w:pPr>
              <w:jc w:val="center"/>
              <w:rPr>
                <w:rFonts w:hint="default" w:ascii="Times New Roman" w:hAnsi="Times New Roman" w:eastAsia="宋体" w:cs="Times New Roman"/>
                <w:i w:val="0"/>
                <w:iCs w:val="0"/>
                <w:color w:val="auto"/>
                <w:sz w:val="18"/>
                <w:szCs w:val="15"/>
                <w:highlight w:val="none"/>
                <w:u w:val="none"/>
              </w:rPr>
            </w:pPr>
          </w:p>
        </w:tc>
      </w:tr>
      <w:tr w14:paraId="2D121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18631">
            <w:pPr>
              <w:jc w:val="center"/>
              <w:rPr>
                <w:rFonts w:hint="eastAsia" w:ascii="Times New Roman" w:hAnsi="Times New Roman" w:eastAsia="宋体" w:cs="宋体"/>
                <w:b/>
                <w:bCs/>
                <w:i w:val="0"/>
                <w:iCs w:val="0"/>
                <w:color w:val="auto"/>
                <w:sz w:val="18"/>
                <w:szCs w:val="15"/>
                <w:highlight w:val="none"/>
                <w:u w:val="none"/>
              </w:rPr>
            </w:pPr>
          </w:p>
        </w:tc>
        <w:tc>
          <w:tcPr>
            <w:tcW w:w="70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626A0C">
            <w:pPr>
              <w:jc w:val="center"/>
              <w:rPr>
                <w:rFonts w:hint="eastAsia" w:ascii="Times New Roman" w:hAnsi="Times New Roman" w:eastAsia="宋体" w:cs="宋体"/>
                <w:b/>
                <w:bCs/>
                <w:i w:val="0"/>
                <w:iCs w:val="0"/>
                <w:color w:val="auto"/>
                <w:sz w:val="18"/>
                <w:szCs w:val="15"/>
                <w:highlight w:val="none"/>
                <w:u w:val="none"/>
              </w:rPr>
            </w:pP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F54A8B">
            <w:pPr>
              <w:keepNext w:val="0"/>
              <w:keepLines w:val="0"/>
              <w:widowControl/>
              <w:suppressLineNumbers w:val="0"/>
              <w:jc w:val="left"/>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BP0300052</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C36D5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毕业实习</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A0C85F">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0CB80">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F92BA7">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AF2CEC">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730A1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≥8w</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A33E3">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59D24">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A7199">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E6E7E">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E042D">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ABF8A9">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A4C05">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52B48">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12W</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92BEC">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考查</w:t>
            </w: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EAED4">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工商</w:t>
            </w: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47980">
            <w:pPr>
              <w:jc w:val="center"/>
              <w:rPr>
                <w:rFonts w:hint="default" w:ascii="Times New Roman" w:hAnsi="Times New Roman" w:eastAsia="宋体" w:cs="Times New Roman"/>
                <w:i w:val="0"/>
                <w:iCs w:val="0"/>
                <w:color w:val="auto"/>
                <w:sz w:val="18"/>
                <w:szCs w:val="15"/>
                <w:highlight w:val="none"/>
                <w:u w:val="none"/>
              </w:rPr>
            </w:pPr>
          </w:p>
        </w:tc>
      </w:tr>
      <w:tr w14:paraId="1726C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CB4EC">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11227D0">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集中实践教学模块学分学时合计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60ABF">
            <w:pPr>
              <w:jc w:val="both"/>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8CE507">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14</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73EA">
            <w:pPr>
              <w:jc w:val="center"/>
              <w:rPr>
                <w:rFonts w:hint="default" w:ascii="Times New Roman" w:hAnsi="Times New Roman" w:eastAsia="宋体" w:cs="Times New Roman"/>
                <w:b/>
                <w:bCs/>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2B34">
            <w:pPr>
              <w:jc w:val="center"/>
              <w:rPr>
                <w:rFonts w:hint="default" w:ascii="Times New Roman" w:hAnsi="Times New Roman" w:eastAsia="宋体" w:cs="Times New Roman"/>
                <w:b/>
                <w:bCs/>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FC0C0">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28W</w:t>
            </w: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6DADD">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FF5CD">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53BD0">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FB30B">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CF661">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54547">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B42E">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B0ECA">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F6C9">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2276B">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A1D4">
            <w:pPr>
              <w:jc w:val="center"/>
              <w:rPr>
                <w:rFonts w:hint="default" w:ascii="Times New Roman" w:hAnsi="Times New Roman" w:eastAsia="宋体" w:cs="Times New Roman"/>
                <w:i w:val="0"/>
                <w:iCs w:val="0"/>
                <w:color w:val="auto"/>
                <w:sz w:val="18"/>
                <w:szCs w:val="15"/>
                <w:highlight w:val="none"/>
                <w:u w:val="none"/>
              </w:rPr>
            </w:pPr>
          </w:p>
        </w:tc>
      </w:tr>
      <w:tr w14:paraId="333FD5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8EDAB1">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素质拓展与创新创业活动模块</w:t>
            </w:r>
          </w:p>
        </w:tc>
        <w:tc>
          <w:tcPr>
            <w:tcW w:w="7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07B19">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综合素质</w:t>
            </w:r>
          </w:p>
        </w:tc>
        <w:tc>
          <w:tcPr>
            <w:tcW w:w="11437" w:type="dxa"/>
            <w:gridSpan w:val="16"/>
            <w:tcBorders>
              <w:top w:val="single" w:color="000000" w:sz="4" w:space="0"/>
              <w:left w:val="single" w:color="000000" w:sz="4" w:space="0"/>
              <w:bottom w:val="single" w:color="000000" w:sz="4" w:space="0"/>
              <w:right w:val="single" w:color="000000" w:sz="4" w:space="0"/>
            </w:tcBorders>
            <w:shd w:val="clear" w:color="auto" w:fill="auto"/>
            <w:vAlign w:val="center"/>
          </w:tcPr>
          <w:p w14:paraId="054E57AF">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学生参与学术科技与创新创业、社会实践与志愿服务、文体艺术与身心发展等素质拓展项目后，申报认定相应学分。本模块超过</w:t>
            </w:r>
            <w:r>
              <w:rPr>
                <w:rFonts w:hint="default" w:ascii="Times New Roman" w:hAnsi="Times New Roman" w:eastAsia="宋体" w:cs="Times New Roman"/>
                <w:i w:val="0"/>
                <w:iCs w:val="0"/>
                <w:color w:val="auto"/>
                <w:kern w:val="0"/>
                <w:sz w:val="18"/>
                <w:szCs w:val="15"/>
                <w:highlight w:val="none"/>
                <w:u w:val="none"/>
                <w:lang w:val="en-US" w:eastAsia="zh-CN" w:bidi="ar"/>
              </w:rPr>
              <w:t>2</w:t>
            </w:r>
            <w:r>
              <w:rPr>
                <w:rFonts w:hint="eastAsia" w:ascii="Times New Roman" w:hAnsi="Times New Roman" w:eastAsia="宋体" w:cs="宋体"/>
                <w:i w:val="0"/>
                <w:iCs w:val="0"/>
                <w:color w:val="auto"/>
                <w:kern w:val="0"/>
                <w:sz w:val="18"/>
                <w:szCs w:val="15"/>
                <w:highlight w:val="none"/>
                <w:u w:val="none"/>
                <w:lang w:val="en-US" w:eastAsia="zh-CN" w:bidi="ar"/>
              </w:rPr>
              <w:t>分部分可冲抵不多于</w:t>
            </w:r>
            <w:r>
              <w:rPr>
                <w:rFonts w:hint="default" w:ascii="Times New Roman" w:hAnsi="Times New Roman" w:eastAsia="宋体" w:cs="Times New Roman"/>
                <w:i w:val="0"/>
                <w:iCs w:val="0"/>
                <w:color w:val="auto"/>
                <w:kern w:val="0"/>
                <w:sz w:val="18"/>
                <w:szCs w:val="15"/>
                <w:highlight w:val="none"/>
                <w:u w:val="none"/>
                <w:lang w:val="en-US" w:eastAsia="zh-CN" w:bidi="ar"/>
              </w:rPr>
              <w:t>2</w:t>
            </w:r>
            <w:r>
              <w:rPr>
                <w:rFonts w:hint="eastAsia" w:ascii="Times New Roman" w:hAnsi="Times New Roman" w:eastAsia="宋体" w:cs="宋体"/>
                <w:i w:val="0"/>
                <w:iCs w:val="0"/>
                <w:color w:val="auto"/>
                <w:kern w:val="0"/>
                <w:sz w:val="18"/>
                <w:szCs w:val="15"/>
                <w:highlight w:val="none"/>
                <w:u w:val="none"/>
                <w:lang w:val="en-US" w:eastAsia="zh-CN" w:bidi="ar"/>
              </w:rPr>
              <w:t>学分的通识选修课学分。</w:t>
            </w: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2C3C0">
            <w:pPr>
              <w:keepNext w:val="0"/>
              <w:keepLines w:val="0"/>
              <w:widowControl/>
              <w:suppressLineNumbers w:val="0"/>
              <w:jc w:val="center"/>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团委</w:t>
            </w: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BF9FC">
            <w:pPr>
              <w:jc w:val="center"/>
              <w:rPr>
                <w:rFonts w:hint="default" w:ascii="Times New Roman" w:hAnsi="Times New Roman" w:eastAsia="宋体" w:cs="Times New Roman"/>
                <w:i w:val="0"/>
                <w:iCs w:val="0"/>
                <w:color w:val="auto"/>
                <w:sz w:val="18"/>
                <w:szCs w:val="15"/>
                <w:highlight w:val="none"/>
                <w:u w:val="none"/>
              </w:rPr>
            </w:pPr>
          </w:p>
        </w:tc>
      </w:tr>
      <w:tr w14:paraId="382E9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732E5">
            <w:pPr>
              <w:jc w:val="center"/>
              <w:rPr>
                <w:rFonts w:hint="eastAsia" w:ascii="Times New Roman" w:hAnsi="Times New Roman" w:eastAsia="宋体" w:cs="宋体"/>
                <w:b/>
                <w:bCs/>
                <w:i w:val="0"/>
                <w:iCs w:val="0"/>
                <w:color w:val="auto"/>
                <w:sz w:val="18"/>
                <w:szCs w:val="15"/>
                <w:highlight w:val="none"/>
                <w:u w:val="none"/>
              </w:rPr>
            </w:pP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E8DB415">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素质拓展与创新创业活动模块学分合计</w:t>
            </w:r>
          </w:p>
        </w:tc>
        <w:tc>
          <w:tcPr>
            <w:tcW w:w="6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02699">
            <w:pPr>
              <w:jc w:val="both"/>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52273">
            <w:pPr>
              <w:keepNext w:val="0"/>
              <w:keepLines w:val="0"/>
              <w:widowControl/>
              <w:suppressLineNumbers w:val="0"/>
              <w:jc w:val="center"/>
              <w:textAlignment w:val="center"/>
              <w:rPr>
                <w:rFonts w:hint="default" w:ascii="Times New Roman" w:hAnsi="Times New Roman" w:eastAsia="宋体" w:cs="Times New Roman"/>
                <w:i w:val="0"/>
                <w:iCs w:val="0"/>
                <w:color w:val="auto"/>
                <w:sz w:val="18"/>
                <w:szCs w:val="15"/>
                <w:highlight w:val="none"/>
                <w:u w:val="none"/>
              </w:rPr>
            </w:pPr>
            <w:r>
              <w:rPr>
                <w:rFonts w:hint="default" w:ascii="Times New Roman" w:hAnsi="Times New Roman" w:eastAsia="宋体" w:cs="Times New Roman"/>
                <w:i w:val="0"/>
                <w:iCs w:val="0"/>
                <w:color w:val="auto"/>
                <w:kern w:val="0"/>
                <w:sz w:val="18"/>
                <w:szCs w:val="15"/>
                <w:highlight w:val="none"/>
                <w:u w:val="none"/>
                <w:lang w:val="en-US" w:eastAsia="zh-CN" w:bidi="ar"/>
              </w:rPr>
              <w:t>2</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D6279">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F25C8">
            <w:pPr>
              <w:jc w:val="center"/>
              <w:rPr>
                <w:rFonts w:hint="default" w:ascii="Times New Roman" w:hAnsi="Times New Roman" w:eastAsia="宋体" w:cs="Times New Roman"/>
                <w:i w:val="0"/>
                <w:iCs w:val="0"/>
                <w:color w:val="auto"/>
                <w:sz w:val="18"/>
                <w:szCs w:val="15"/>
                <w:highlight w:val="none"/>
                <w:u w:val="none"/>
              </w:rPr>
            </w:pPr>
          </w:p>
        </w:tc>
        <w:tc>
          <w:tcPr>
            <w:tcW w:w="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90065">
            <w:pPr>
              <w:jc w:val="center"/>
              <w:rPr>
                <w:rFonts w:hint="default" w:ascii="Times New Roman" w:hAnsi="Times New Roman" w:eastAsia="宋体" w:cs="Times New Roman"/>
                <w:i w:val="0"/>
                <w:iCs w:val="0"/>
                <w:color w:val="auto"/>
                <w:sz w:val="18"/>
                <w:szCs w:val="15"/>
                <w:highlight w:val="none"/>
                <w:u w:val="none"/>
              </w:rPr>
            </w:pPr>
          </w:p>
        </w:tc>
        <w:tc>
          <w:tcPr>
            <w:tcW w:w="5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127BC">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792F">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33EA6">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D7F4D9">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07D1F">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12A1">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42F1D">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D97DA6">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660AC">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2ABC">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8EF15">
            <w:pPr>
              <w:jc w:val="center"/>
              <w:rPr>
                <w:rFonts w:hint="default" w:ascii="Times New Roman" w:hAnsi="Times New Roman" w:eastAsia="宋体" w:cs="Times New Roman"/>
                <w:i w:val="0"/>
                <w:iCs w:val="0"/>
                <w:color w:val="auto"/>
                <w:sz w:val="18"/>
                <w:szCs w:val="15"/>
                <w:highlight w:val="none"/>
                <w:u w:val="none"/>
              </w:rPr>
            </w:pPr>
          </w:p>
        </w:tc>
      </w:tr>
      <w:tr w14:paraId="344D2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4054A7">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合计</w:t>
            </w:r>
          </w:p>
        </w:tc>
        <w:tc>
          <w:tcPr>
            <w:tcW w:w="3966"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A664A28">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学分学时总计</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36F82">
            <w:pPr>
              <w:jc w:val="left"/>
              <w:rPr>
                <w:rFonts w:hint="default" w:ascii="Times New Roman" w:hAnsi="Times New Roman" w:eastAsia="宋体" w:cs="Times New Roman"/>
                <w:i w:val="0"/>
                <w:iCs w:val="0"/>
                <w:color w:val="auto"/>
                <w:sz w:val="18"/>
                <w:szCs w:val="15"/>
                <w:highlight w:val="none"/>
                <w:u w:val="none"/>
              </w:rPr>
            </w:pPr>
          </w:p>
        </w:tc>
        <w:tc>
          <w:tcPr>
            <w:tcW w:w="73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428CA">
            <w:pPr>
              <w:keepNext w:val="0"/>
              <w:keepLines w:val="0"/>
              <w:widowControl/>
              <w:suppressLineNumbers w:val="0"/>
              <w:jc w:val="left"/>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157.5</w:t>
            </w:r>
          </w:p>
        </w:tc>
        <w:tc>
          <w:tcPr>
            <w:tcW w:w="6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B2A68">
            <w:pPr>
              <w:keepNext w:val="0"/>
              <w:keepLines w:val="0"/>
              <w:widowControl/>
              <w:suppressLineNumbers w:val="0"/>
              <w:jc w:val="left"/>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2256</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32F2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1632</w:t>
            </w:r>
          </w:p>
        </w:tc>
        <w:tc>
          <w:tcPr>
            <w:tcW w:w="6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710A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3"/>
                <w:highlight w:val="none"/>
                <w:u w:val="none"/>
              </w:rPr>
            </w:pPr>
            <w:r>
              <w:rPr>
                <w:rFonts w:hint="default" w:ascii="Times New Roman" w:hAnsi="Times New Roman" w:eastAsia="宋体" w:cs="Times New Roman"/>
                <w:b/>
                <w:bCs/>
                <w:i w:val="0"/>
                <w:iCs w:val="0"/>
                <w:color w:val="auto"/>
                <w:kern w:val="0"/>
                <w:sz w:val="18"/>
                <w:szCs w:val="13"/>
                <w:highlight w:val="none"/>
                <w:u w:val="none"/>
                <w:lang w:val="en-US" w:eastAsia="zh-CN" w:bidi="ar"/>
              </w:rPr>
              <w:t>624</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1BF1F">
            <w:pPr>
              <w:jc w:val="center"/>
              <w:rPr>
                <w:rFonts w:hint="default" w:ascii="Times New Roman" w:hAnsi="Times New Roman" w:eastAsia="宋体" w:cs="Times New Roman"/>
                <w:i w:val="0"/>
                <w:iCs w:val="0"/>
                <w:color w:val="auto"/>
                <w:sz w:val="18"/>
                <w:szCs w:val="15"/>
                <w:highlight w:val="none"/>
                <w:u w:val="none"/>
              </w:rPr>
            </w:pP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C5759">
            <w:pPr>
              <w:jc w:val="center"/>
              <w:rPr>
                <w:rFonts w:hint="default" w:ascii="Times New Roman" w:hAnsi="Times New Roman" w:eastAsia="宋体" w:cs="Times New Roman"/>
                <w:i w:val="0"/>
                <w:iCs w:val="0"/>
                <w:color w:val="auto"/>
                <w:sz w:val="18"/>
                <w:szCs w:val="15"/>
                <w:highlight w:val="none"/>
                <w:u w:val="none"/>
              </w:rPr>
            </w:pP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CF4FB">
            <w:pPr>
              <w:jc w:val="center"/>
              <w:rPr>
                <w:rFonts w:hint="default" w:ascii="Times New Roman" w:hAnsi="Times New Roman" w:eastAsia="宋体" w:cs="Times New Roman"/>
                <w:i w:val="0"/>
                <w:iCs w:val="0"/>
                <w:color w:val="auto"/>
                <w:sz w:val="18"/>
                <w:szCs w:val="15"/>
                <w:highlight w:val="none"/>
                <w:u w:val="none"/>
              </w:rPr>
            </w:pP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7B8369">
            <w:pPr>
              <w:jc w:val="center"/>
              <w:rPr>
                <w:rFonts w:hint="default" w:ascii="Times New Roman" w:hAnsi="Times New Roman" w:eastAsia="宋体" w:cs="Times New Roman"/>
                <w:i w:val="0"/>
                <w:iCs w:val="0"/>
                <w:color w:val="auto"/>
                <w:sz w:val="18"/>
                <w:szCs w:val="15"/>
                <w:highlight w:val="none"/>
                <w:u w:val="none"/>
              </w:rPr>
            </w:pP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3A02A0">
            <w:pPr>
              <w:jc w:val="center"/>
              <w:rPr>
                <w:rFonts w:hint="default" w:ascii="Times New Roman" w:hAnsi="Times New Roman" w:eastAsia="宋体" w:cs="Times New Roman"/>
                <w:i w:val="0"/>
                <w:iCs w:val="0"/>
                <w:color w:val="auto"/>
                <w:sz w:val="18"/>
                <w:szCs w:val="15"/>
                <w:highlight w:val="none"/>
                <w:u w:val="none"/>
              </w:rPr>
            </w:pP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4C9CB">
            <w:pPr>
              <w:jc w:val="center"/>
              <w:rPr>
                <w:rFonts w:hint="default" w:ascii="Times New Roman" w:hAnsi="Times New Roman" w:eastAsia="宋体" w:cs="Times New Roman"/>
                <w:i w:val="0"/>
                <w:iCs w:val="0"/>
                <w:color w:val="auto"/>
                <w:sz w:val="18"/>
                <w:szCs w:val="15"/>
                <w:highlight w:val="none"/>
                <w:u w:val="none"/>
              </w:rPr>
            </w:pP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636B8">
            <w:pPr>
              <w:jc w:val="center"/>
              <w:rPr>
                <w:rFonts w:hint="default" w:ascii="Times New Roman" w:hAnsi="Times New Roman" w:eastAsia="宋体" w:cs="Times New Roman"/>
                <w:i w:val="0"/>
                <w:iCs w:val="0"/>
                <w:color w:val="auto"/>
                <w:sz w:val="18"/>
                <w:szCs w:val="15"/>
                <w:highlight w:val="none"/>
                <w:u w:val="none"/>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E18E">
            <w:pPr>
              <w:jc w:val="center"/>
              <w:rPr>
                <w:rFonts w:hint="default" w:ascii="Times New Roman" w:hAnsi="Times New Roman" w:eastAsia="宋体" w:cs="Times New Roman"/>
                <w:i w:val="0"/>
                <w:iCs w:val="0"/>
                <w:color w:val="auto"/>
                <w:sz w:val="18"/>
                <w:szCs w:val="15"/>
                <w:highlight w:val="none"/>
                <w:u w:val="none"/>
              </w:rPr>
            </w:pP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A50F8">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94C2A">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A7578">
            <w:pPr>
              <w:jc w:val="center"/>
              <w:rPr>
                <w:rFonts w:hint="default" w:ascii="Times New Roman" w:hAnsi="Times New Roman" w:eastAsia="宋体" w:cs="Times New Roman"/>
                <w:i w:val="0"/>
                <w:iCs w:val="0"/>
                <w:color w:val="auto"/>
                <w:sz w:val="18"/>
                <w:szCs w:val="15"/>
                <w:highlight w:val="none"/>
                <w:u w:val="none"/>
              </w:rPr>
            </w:pPr>
          </w:p>
        </w:tc>
      </w:tr>
      <w:tr w14:paraId="4E82D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BE2B1">
            <w:pPr>
              <w:jc w:val="center"/>
              <w:rPr>
                <w:rFonts w:hint="eastAsia" w:ascii="Times New Roman" w:hAnsi="Times New Roman" w:eastAsia="宋体" w:cs="宋体"/>
                <w:b/>
                <w:bCs/>
                <w:i w:val="0"/>
                <w:iCs w:val="0"/>
                <w:color w:val="auto"/>
                <w:sz w:val="18"/>
                <w:szCs w:val="15"/>
                <w:highlight w:val="none"/>
                <w:u w:val="none"/>
              </w:rPr>
            </w:pPr>
          </w:p>
        </w:tc>
        <w:tc>
          <w:tcPr>
            <w:tcW w:w="18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7599AEE">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必修学分：</w:t>
            </w:r>
            <w:r>
              <w:rPr>
                <w:rFonts w:hint="default" w:ascii="Times New Roman" w:hAnsi="Times New Roman" w:eastAsia="宋体" w:cs="Times New Roman"/>
                <w:b/>
                <w:bCs/>
                <w:i w:val="0"/>
                <w:iCs w:val="0"/>
                <w:color w:val="auto"/>
                <w:kern w:val="0"/>
                <w:sz w:val="18"/>
                <w:szCs w:val="15"/>
                <w:highlight w:val="none"/>
                <w:u w:val="none"/>
                <w:lang w:val="en-US" w:eastAsia="zh-CN" w:bidi="ar"/>
              </w:rPr>
              <w:t>127.5</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A9B11">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选修学分：</w:t>
            </w:r>
            <w:r>
              <w:rPr>
                <w:rFonts w:hint="default" w:ascii="Times New Roman" w:hAnsi="Times New Roman" w:eastAsia="宋体" w:cs="Times New Roman"/>
                <w:b/>
                <w:bCs/>
                <w:i w:val="0"/>
                <w:iCs w:val="0"/>
                <w:color w:val="auto"/>
                <w:kern w:val="0"/>
                <w:sz w:val="18"/>
                <w:szCs w:val="15"/>
                <w:highlight w:val="none"/>
                <w:u w:val="none"/>
                <w:lang w:val="en-US" w:eastAsia="zh-CN" w:bidi="ar"/>
              </w:rPr>
              <w:t>30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C08D4">
            <w:pPr>
              <w:jc w:val="left"/>
              <w:rPr>
                <w:rFonts w:hint="default" w:ascii="Times New Roman" w:hAnsi="Times New Roman" w:eastAsia="宋体" w:cs="Times New Roman"/>
                <w:i w:val="0"/>
                <w:iCs w:val="0"/>
                <w:color w:val="auto"/>
                <w:sz w:val="18"/>
                <w:szCs w:val="15"/>
                <w:highlight w:val="none"/>
                <w:u w:val="none"/>
              </w:rPr>
            </w:pPr>
          </w:p>
        </w:tc>
        <w:tc>
          <w:tcPr>
            <w:tcW w:w="26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8B40354">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每学期考试门数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15680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7</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825C">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2594C">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9</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0434A">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5</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DC30">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1</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5767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4</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817A7A">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1</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AA1B5">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0</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9A694">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3B350">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EB2EF">
            <w:pPr>
              <w:jc w:val="center"/>
              <w:rPr>
                <w:rFonts w:hint="default" w:ascii="Times New Roman" w:hAnsi="Times New Roman" w:eastAsia="宋体" w:cs="Times New Roman"/>
                <w:i w:val="0"/>
                <w:iCs w:val="0"/>
                <w:color w:val="auto"/>
                <w:sz w:val="18"/>
                <w:szCs w:val="15"/>
                <w:highlight w:val="none"/>
                <w:u w:val="none"/>
              </w:rPr>
            </w:pPr>
          </w:p>
        </w:tc>
      </w:tr>
      <w:tr w14:paraId="39B42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39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54E469">
            <w:pPr>
              <w:jc w:val="center"/>
              <w:rPr>
                <w:rFonts w:hint="eastAsia" w:ascii="Times New Roman" w:hAnsi="Times New Roman" w:eastAsia="宋体" w:cs="宋体"/>
                <w:b/>
                <w:bCs/>
                <w:i w:val="0"/>
                <w:iCs w:val="0"/>
                <w:color w:val="auto"/>
                <w:sz w:val="18"/>
                <w:szCs w:val="15"/>
                <w:highlight w:val="none"/>
                <w:u w:val="none"/>
              </w:rPr>
            </w:pPr>
          </w:p>
        </w:tc>
        <w:tc>
          <w:tcPr>
            <w:tcW w:w="184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66794EF">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必修比例：</w:t>
            </w:r>
            <w:r>
              <w:rPr>
                <w:rFonts w:hint="default" w:ascii="Times New Roman" w:hAnsi="Times New Roman" w:eastAsia="宋体" w:cs="Times New Roman"/>
                <w:b/>
                <w:bCs/>
                <w:i w:val="0"/>
                <w:iCs w:val="0"/>
                <w:color w:val="auto"/>
                <w:kern w:val="0"/>
                <w:sz w:val="18"/>
                <w:szCs w:val="13"/>
                <w:highlight w:val="none"/>
                <w:u w:val="none"/>
                <w:lang w:val="en-US" w:eastAsia="zh-CN" w:bidi="ar"/>
              </w:rPr>
              <w:t>81.0%</w:t>
            </w:r>
          </w:p>
        </w:tc>
        <w:tc>
          <w:tcPr>
            <w:tcW w:w="21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C4B602">
            <w:pPr>
              <w:keepNext w:val="0"/>
              <w:keepLines w:val="0"/>
              <w:widowControl/>
              <w:suppressLineNumbers w:val="0"/>
              <w:jc w:val="left"/>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选修比例：</w:t>
            </w:r>
            <w:r>
              <w:rPr>
                <w:rFonts w:hint="default" w:ascii="Times New Roman" w:hAnsi="Times New Roman" w:eastAsia="宋体" w:cs="Times New Roman"/>
                <w:b/>
                <w:bCs/>
                <w:i w:val="0"/>
                <w:iCs w:val="0"/>
                <w:color w:val="auto"/>
                <w:kern w:val="0"/>
                <w:sz w:val="18"/>
                <w:szCs w:val="15"/>
                <w:highlight w:val="none"/>
                <w:u w:val="none"/>
                <w:lang w:val="en-US" w:eastAsia="zh-CN" w:bidi="ar"/>
              </w:rPr>
              <w:t>19.0%</w:t>
            </w:r>
          </w:p>
        </w:tc>
        <w:tc>
          <w:tcPr>
            <w:tcW w:w="6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88835">
            <w:pPr>
              <w:jc w:val="left"/>
              <w:rPr>
                <w:rFonts w:hint="default" w:ascii="Times New Roman" w:hAnsi="Times New Roman" w:eastAsia="宋体" w:cs="Times New Roman"/>
                <w:i w:val="0"/>
                <w:iCs w:val="0"/>
                <w:color w:val="auto"/>
                <w:sz w:val="18"/>
                <w:szCs w:val="15"/>
                <w:highlight w:val="none"/>
                <w:u w:val="none"/>
              </w:rPr>
            </w:pPr>
          </w:p>
        </w:tc>
        <w:tc>
          <w:tcPr>
            <w:tcW w:w="2610"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B3E8AAE">
            <w:pPr>
              <w:keepNext w:val="0"/>
              <w:keepLines w:val="0"/>
              <w:widowControl/>
              <w:suppressLineNumbers w:val="0"/>
              <w:jc w:val="center"/>
              <w:textAlignment w:val="center"/>
              <w:rPr>
                <w:rFonts w:hint="eastAsia" w:ascii="Times New Roman" w:hAnsi="Times New Roman" w:eastAsia="宋体" w:cs="宋体"/>
                <w:b/>
                <w:bCs/>
                <w:i w:val="0"/>
                <w:iCs w:val="0"/>
                <w:color w:val="auto"/>
                <w:sz w:val="18"/>
                <w:szCs w:val="15"/>
                <w:highlight w:val="none"/>
                <w:u w:val="none"/>
              </w:rPr>
            </w:pPr>
            <w:r>
              <w:rPr>
                <w:rFonts w:hint="eastAsia" w:ascii="Times New Roman" w:hAnsi="Times New Roman" w:eastAsia="宋体" w:cs="宋体"/>
                <w:b/>
                <w:bCs/>
                <w:i w:val="0"/>
                <w:iCs w:val="0"/>
                <w:color w:val="auto"/>
                <w:kern w:val="0"/>
                <w:sz w:val="18"/>
                <w:szCs w:val="15"/>
                <w:highlight w:val="none"/>
                <w:u w:val="none"/>
                <w:lang w:val="en-US" w:eastAsia="zh-CN" w:bidi="ar"/>
              </w:rPr>
              <w:t>每学期考查门数</w:t>
            </w:r>
          </w:p>
        </w:tc>
        <w:tc>
          <w:tcPr>
            <w:tcW w:w="5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0589">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4</w:t>
            </w:r>
          </w:p>
        </w:tc>
        <w:tc>
          <w:tcPr>
            <w:tcW w:w="6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40DC6">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8</w:t>
            </w:r>
          </w:p>
        </w:tc>
        <w:tc>
          <w:tcPr>
            <w:tcW w:w="5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B3593">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2</w:t>
            </w:r>
          </w:p>
        </w:tc>
        <w:tc>
          <w:tcPr>
            <w:tcW w:w="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D230">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4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D66E4">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4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120A2">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5</w:t>
            </w:r>
          </w:p>
        </w:tc>
        <w:tc>
          <w:tcPr>
            <w:tcW w:w="4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66A8EB">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6</w:t>
            </w:r>
          </w:p>
        </w:tc>
        <w:tc>
          <w:tcPr>
            <w:tcW w:w="6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A05F8">
            <w:pPr>
              <w:keepNext w:val="0"/>
              <w:keepLines w:val="0"/>
              <w:widowControl/>
              <w:suppressLineNumbers w:val="0"/>
              <w:jc w:val="center"/>
              <w:textAlignment w:val="center"/>
              <w:rPr>
                <w:rFonts w:hint="default" w:ascii="Times New Roman" w:hAnsi="Times New Roman" w:eastAsia="宋体" w:cs="Times New Roman"/>
                <w:b/>
                <w:bCs/>
                <w:i w:val="0"/>
                <w:iCs w:val="0"/>
                <w:color w:val="auto"/>
                <w:sz w:val="18"/>
                <w:szCs w:val="15"/>
                <w:highlight w:val="none"/>
                <w:u w:val="none"/>
              </w:rPr>
            </w:pPr>
            <w:r>
              <w:rPr>
                <w:rFonts w:hint="default" w:ascii="Times New Roman" w:hAnsi="Times New Roman" w:eastAsia="宋体" w:cs="Times New Roman"/>
                <w:b/>
                <w:bCs/>
                <w:i w:val="0"/>
                <w:iCs w:val="0"/>
                <w:color w:val="auto"/>
                <w:kern w:val="0"/>
                <w:sz w:val="18"/>
                <w:szCs w:val="15"/>
                <w:highlight w:val="none"/>
                <w:u w:val="none"/>
                <w:lang w:val="en-US" w:eastAsia="zh-CN" w:bidi="ar"/>
              </w:rPr>
              <w:t>3</w:t>
            </w:r>
          </w:p>
        </w:tc>
        <w:tc>
          <w:tcPr>
            <w:tcW w:w="5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7C392">
            <w:pPr>
              <w:jc w:val="center"/>
              <w:rPr>
                <w:rFonts w:hint="default" w:ascii="Times New Roman" w:hAnsi="Times New Roman" w:eastAsia="宋体" w:cs="Times New Roman"/>
                <w:i w:val="0"/>
                <w:iCs w:val="0"/>
                <w:color w:val="auto"/>
                <w:sz w:val="18"/>
                <w:szCs w:val="15"/>
                <w:highlight w:val="none"/>
                <w:u w:val="none"/>
              </w:rPr>
            </w:pPr>
          </w:p>
        </w:tc>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F5917">
            <w:pPr>
              <w:jc w:val="center"/>
              <w:rPr>
                <w:rFonts w:hint="default" w:ascii="Times New Roman" w:hAnsi="Times New Roman" w:eastAsia="宋体" w:cs="Times New Roman"/>
                <w:i w:val="0"/>
                <w:iCs w:val="0"/>
                <w:color w:val="auto"/>
                <w:sz w:val="18"/>
                <w:szCs w:val="15"/>
                <w:highlight w:val="none"/>
                <w:u w:val="none"/>
              </w:rPr>
            </w:pPr>
          </w:p>
        </w:tc>
        <w:tc>
          <w:tcPr>
            <w:tcW w:w="3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D214">
            <w:pPr>
              <w:jc w:val="center"/>
              <w:rPr>
                <w:rFonts w:hint="default" w:ascii="Times New Roman" w:hAnsi="Times New Roman" w:eastAsia="宋体" w:cs="Times New Roman"/>
                <w:i w:val="0"/>
                <w:iCs w:val="0"/>
                <w:color w:val="auto"/>
                <w:sz w:val="18"/>
                <w:szCs w:val="15"/>
                <w:highlight w:val="none"/>
                <w:u w:val="none"/>
              </w:rPr>
            </w:pPr>
          </w:p>
        </w:tc>
      </w:tr>
      <w:tr w14:paraId="71332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3" w:hRule="atLeast"/>
        </w:trPr>
        <w:tc>
          <w:tcPr>
            <w:tcW w:w="13513" w:type="dxa"/>
            <w:gridSpan w:val="20"/>
            <w:tcBorders>
              <w:top w:val="single" w:color="000000" w:sz="4" w:space="0"/>
              <w:left w:val="single" w:color="000000" w:sz="4" w:space="0"/>
              <w:bottom w:val="single" w:color="000000" w:sz="4" w:space="0"/>
              <w:right w:val="single" w:color="000000" w:sz="4" w:space="0"/>
            </w:tcBorders>
            <w:shd w:val="clear" w:color="auto" w:fill="auto"/>
            <w:vAlign w:val="center"/>
          </w:tcPr>
          <w:p w14:paraId="3136BF1C">
            <w:pPr>
              <w:keepNext w:val="0"/>
              <w:keepLines w:val="0"/>
              <w:widowControl/>
              <w:suppressLineNumbers w:val="0"/>
              <w:jc w:val="left"/>
              <w:textAlignment w:val="center"/>
              <w:rPr>
                <w:rFonts w:hint="eastAsia" w:ascii="Times New Roman" w:hAnsi="Times New Roman" w:eastAsia="宋体" w:cs="宋体"/>
                <w:i w:val="0"/>
                <w:iCs w:val="0"/>
                <w:color w:val="auto"/>
                <w:sz w:val="18"/>
                <w:szCs w:val="15"/>
                <w:highlight w:val="none"/>
                <w:u w:val="none"/>
              </w:rPr>
            </w:pPr>
            <w:r>
              <w:rPr>
                <w:rFonts w:hint="eastAsia" w:ascii="Times New Roman" w:hAnsi="Times New Roman" w:eastAsia="宋体" w:cs="宋体"/>
                <w:i w:val="0"/>
                <w:iCs w:val="0"/>
                <w:color w:val="auto"/>
                <w:kern w:val="0"/>
                <w:sz w:val="18"/>
                <w:szCs w:val="15"/>
                <w:highlight w:val="none"/>
                <w:u w:val="none"/>
                <w:lang w:val="en-US" w:eastAsia="zh-CN" w:bidi="ar"/>
              </w:rPr>
              <w:t>备注：课程名称后标注★，表示该课程为外聘行业企业专家参与授课等的校企共建课程；课程名称后</w:t>
            </w:r>
            <w:r>
              <w:rPr>
                <w:rFonts w:hint="default" w:ascii="Times New Roman" w:hAnsi="Times New Roman" w:eastAsia="宋体" w:cs="Times New Roman"/>
                <w:i w:val="0"/>
                <w:iCs w:val="0"/>
                <w:color w:val="auto"/>
                <w:kern w:val="0"/>
                <w:sz w:val="18"/>
                <w:szCs w:val="15"/>
                <w:highlight w:val="none"/>
                <w:u w:val="none"/>
                <w:lang w:val="en-US" w:eastAsia="zh-CN" w:bidi="ar"/>
              </w:rPr>
              <w:t>※</w:t>
            </w:r>
            <w:r>
              <w:rPr>
                <w:rFonts w:hint="eastAsia" w:ascii="Times New Roman" w:hAnsi="Times New Roman" w:eastAsia="宋体" w:cs="宋体"/>
                <w:i w:val="0"/>
                <w:iCs w:val="0"/>
                <w:color w:val="auto"/>
                <w:kern w:val="0"/>
                <w:sz w:val="18"/>
                <w:szCs w:val="15"/>
                <w:highlight w:val="none"/>
                <w:u w:val="none"/>
                <w:lang w:val="en-US" w:eastAsia="zh-CN" w:bidi="ar"/>
              </w:rPr>
              <w:t>，表示该课程为专创融合课程；课程名称后加（双语）、（英文），表示该课程为双语课程、全英文课程。素质拓展与创新创业活动对应的代码为</w:t>
            </w:r>
            <w:r>
              <w:rPr>
                <w:rFonts w:hint="default" w:ascii="Times New Roman" w:hAnsi="Times New Roman" w:eastAsia="宋体" w:cs="Times New Roman"/>
                <w:i w:val="0"/>
                <w:iCs w:val="0"/>
                <w:color w:val="auto"/>
                <w:kern w:val="0"/>
                <w:sz w:val="18"/>
                <w:szCs w:val="15"/>
                <w:highlight w:val="none"/>
                <w:u w:val="none"/>
                <w:lang w:val="en-US" w:eastAsia="zh-CN" w:bidi="ar"/>
              </w:rPr>
              <w:t>BL0100009</w:t>
            </w:r>
            <w:r>
              <w:rPr>
                <w:rFonts w:hint="eastAsia" w:ascii="Times New Roman" w:hAnsi="Times New Roman" w:eastAsia="宋体" w:cs="宋体"/>
                <w:i w:val="0"/>
                <w:iCs w:val="0"/>
                <w:color w:val="auto"/>
                <w:kern w:val="0"/>
                <w:sz w:val="18"/>
                <w:szCs w:val="15"/>
                <w:highlight w:val="none"/>
                <w:u w:val="none"/>
                <w:lang w:val="en-US" w:eastAsia="zh-CN" w:bidi="ar"/>
              </w:rPr>
              <w:t>。</w:t>
            </w:r>
          </w:p>
        </w:tc>
      </w:tr>
    </w:tbl>
    <w:p w14:paraId="58F7D061">
      <w:pPr>
        <w:spacing w:line="400" w:lineRule="exact"/>
        <w:rPr>
          <w:rFonts w:hint="eastAsia" w:ascii="方正书宋_GBK" w:eastAsia="方正书宋_GBK"/>
          <w:color w:val="auto"/>
          <w:szCs w:val="22"/>
          <w:highlight w:val="none"/>
        </w:rPr>
      </w:pPr>
    </w:p>
    <w:p w14:paraId="73F609DE">
      <w:pPr>
        <w:spacing w:line="400" w:lineRule="exact"/>
        <w:rPr>
          <w:rFonts w:hint="eastAsia" w:ascii="方正书宋_GBK" w:eastAsia="方正书宋_GBK"/>
          <w:color w:val="auto"/>
          <w:szCs w:val="22"/>
          <w:highlight w:val="none"/>
        </w:rPr>
      </w:pPr>
    </w:p>
    <w:p w14:paraId="4C35FD49">
      <w:pPr>
        <w:spacing w:line="400" w:lineRule="exact"/>
        <w:rPr>
          <w:rFonts w:hint="eastAsia" w:ascii="方正书宋_GBK" w:eastAsia="方正书宋_GBK"/>
          <w:color w:val="auto"/>
          <w:szCs w:val="22"/>
          <w:highlight w:val="none"/>
        </w:rPr>
      </w:pPr>
    </w:p>
    <w:p w14:paraId="2B1FFD31">
      <w:pPr>
        <w:spacing w:line="400" w:lineRule="exact"/>
        <w:rPr>
          <w:rFonts w:hint="eastAsia" w:ascii="方正书宋_GBK" w:eastAsia="方正书宋_GBK"/>
          <w:color w:val="auto"/>
          <w:szCs w:val="22"/>
          <w:highlight w:val="none"/>
        </w:rPr>
      </w:pPr>
    </w:p>
    <w:p w14:paraId="5500177F">
      <w:pPr>
        <w:spacing w:line="400" w:lineRule="exact"/>
        <w:rPr>
          <w:rFonts w:hint="eastAsia" w:ascii="方正书宋_GBK" w:eastAsia="方正书宋_GBK"/>
          <w:color w:val="auto"/>
          <w:szCs w:val="22"/>
          <w:highlight w:val="none"/>
        </w:rPr>
      </w:pPr>
    </w:p>
    <w:p w14:paraId="34A2F84A">
      <w:pPr>
        <w:spacing w:line="400" w:lineRule="exact"/>
        <w:rPr>
          <w:rFonts w:hint="eastAsia" w:ascii="方正书宋_GBK" w:eastAsia="方正书宋_GBK"/>
          <w:color w:val="auto"/>
          <w:szCs w:val="22"/>
          <w:highlight w:val="none"/>
        </w:rPr>
      </w:pPr>
    </w:p>
    <w:p w14:paraId="0DA72B28">
      <w:pPr>
        <w:rPr>
          <w:rFonts w:hint="eastAsia" w:ascii="黑体" w:hAnsi="宋体" w:eastAsia="黑体"/>
          <w:color w:val="auto"/>
          <w:sz w:val="24"/>
          <w:highlight w:val="none"/>
        </w:rPr>
        <w:sectPr>
          <w:pgSz w:w="16838" w:h="11906" w:orient="landscape"/>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22" w:charSpace="0"/>
        </w:sectPr>
      </w:pPr>
      <w:r>
        <w:rPr>
          <w:rFonts w:hint="eastAsia" w:ascii="黑体" w:hAnsi="宋体" w:eastAsia="黑体"/>
          <w:color w:val="auto"/>
          <w:sz w:val="24"/>
          <w:highlight w:val="none"/>
        </w:rPr>
        <w:br w:type="page"/>
      </w:r>
    </w:p>
    <w:p w14:paraId="2FFD121F">
      <w:pPr>
        <w:rPr>
          <w:rFonts w:ascii="黑体" w:hAnsi="宋体" w:eastAsia="黑体"/>
          <w:color w:val="auto"/>
          <w:sz w:val="24"/>
          <w:highlight w:val="none"/>
        </w:rPr>
      </w:pPr>
      <w:r>
        <w:rPr>
          <w:rFonts w:hint="eastAsia" w:ascii="黑体" w:hAnsi="宋体" w:eastAsia="黑体"/>
          <w:color w:val="auto"/>
          <w:sz w:val="24"/>
          <w:highlight w:val="none"/>
        </w:rPr>
        <w:t>八、学期时间分配总表</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35"/>
        <w:gridCol w:w="433"/>
        <w:gridCol w:w="433"/>
        <w:gridCol w:w="433"/>
        <w:gridCol w:w="433"/>
        <w:gridCol w:w="434"/>
        <w:gridCol w:w="434"/>
        <w:gridCol w:w="434"/>
        <w:gridCol w:w="434"/>
        <w:gridCol w:w="434"/>
        <w:gridCol w:w="434"/>
        <w:gridCol w:w="434"/>
        <w:gridCol w:w="434"/>
        <w:gridCol w:w="434"/>
        <w:gridCol w:w="434"/>
        <w:gridCol w:w="434"/>
        <w:gridCol w:w="434"/>
        <w:gridCol w:w="434"/>
        <w:gridCol w:w="434"/>
        <w:gridCol w:w="434"/>
        <w:gridCol w:w="457"/>
      </w:tblGrid>
      <w:tr w14:paraId="1F86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 w:hRule="atLeast"/>
          <w:jc w:val="center"/>
        </w:trPr>
        <w:tc>
          <w:tcPr>
            <w:tcW w:w="335" w:type="dxa"/>
            <w:vMerge w:val="restart"/>
            <w:noWrap w:val="0"/>
            <w:vAlign w:val="center"/>
          </w:tcPr>
          <w:p w14:paraId="278743DF">
            <w:pPr>
              <w:widowControl/>
              <w:jc w:val="center"/>
              <w:rPr>
                <w:rFonts w:ascii="宋体" w:hAnsi="宋体"/>
                <w:color w:val="auto"/>
                <w:sz w:val="24"/>
                <w:szCs w:val="24"/>
                <w:highlight w:val="none"/>
              </w:rPr>
            </w:pPr>
            <w:r>
              <w:rPr>
                <w:rFonts w:hint="eastAsia" w:ascii="宋体" w:hAnsi="宋体"/>
                <w:color w:val="auto"/>
                <w:sz w:val="24"/>
                <w:szCs w:val="24"/>
                <w:highlight w:val="none"/>
              </w:rPr>
              <w:t>学期</w:t>
            </w:r>
          </w:p>
        </w:tc>
        <w:tc>
          <w:tcPr>
            <w:tcW w:w="8699" w:type="dxa"/>
            <w:gridSpan w:val="20"/>
            <w:noWrap w:val="0"/>
            <w:vAlign w:val="center"/>
          </w:tcPr>
          <w:p w14:paraId="064DACD9">
            <w:pPr>
              <w:jc w:val="center"/>
              <w:rPr>
                <w:rFonts w:ascii="宋体" w:hAnsi="宋体"/>
                <w:color w:val="auto"/>
                <w:sz w:val="24"/>
                <w:szCs w:val="24"/>
                <w:highlight w:val="none"/>
              </w:rPr>
            </w:pPr>
            <w:r>
              <w:rPr>
                <w:rFonts w:hint="eastAsia" w:ascii="宋体" w:hAnsi="宋体"/>
                <w:color w:val="auto"/>
                <w:sz w:val="24"/>
                <w:szCs w:val="24"/>
                <w:highlight w:val="none"/>
              </w:rPr>
              <w:t>周安排</w:t>
            </w:r>
          </w:p>
        </w:tc>
      </w:tr>
      <w:tr w14:paraId="7AD15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 w:hRule="atLeast"/>
          <w:jc w:val="center"/>
        </w:trPr>
        <w:tc>
          <w:tcPr>
            <w:tcW w:w="335" w:type="dxa"/>
            <w:vMerge w:val="continue"/>
            <w:noWrap w:val="0"/>
            <w:vAlign w:val="center"/>
          </w:tcPr>
          <w:p w14:paraId="5306E36B">
            <w:pPr>
              <w:widowControl/>
              <w:jc w:val="center"/>
              <w:rPr>
                <w:rFonts w:ascii="宋体" w:hAnsi="宋体"/>
                <w:color w:val="auto"/>
                <w:sz w:val="24"/>
                <w:szCs w:val="24"/>
                <w:highlight w:val="none"/>
              </w:rPr>
            </w:pPr>
          </w:p>
        </w:tc>
        <w:tc>
          <w:tcPr>
            <w:tcW w:w="433" w:type="dxa"/>
            <w:noWrap w:val="0"/>
            <w:vAlign w:val="center"/>
          </w:tcPr>
          <w:p w14:paraId="5CA8D6A0">
            <w:pPr>
              <w:widowControl/>
              <w:jc w:val="center"/>
              <w:rPr>
                <w:rFonts w:ascii="宋体" w:hAnsi="宋体"/>
                <w:color w:val="auto"/>
                <w:sz w:val="24"/>
                <w:szCs w:val="24"/>
                <w:highlight w:val="none"/>
              </w:rPr>
            </w:pPr>
            <w:r>
              <w:rPr>
                <w:rFonts w:ascii="宋体" w:hAnsi="宋体"/>
                <w:color w:val="auto"/>
                <w:sz w:val="24"/>
                <w:szCs w:val="24"/>
                <w:highlight w:val="none"/>
              </w:rPr>
              <w:t>1</w:t>
            </w:r>
          </w:p>
        </w:tc>
        <w:tc>
          <w:tcPr>
            <w:tcW w:w="433" w:type="dxa"/>
            <w:noWrap w:val="0"/>
            <w:vAlign w:val="center"/>
          </w:tcPr>
          <w:p w14:paraId="1A5E73FE">
            <w:pPr>
              <w:widowControl/>
              <w:jc w:val="center"/>
              <w:rPr>
                <w:rFonts w:ascii="宋体" w:hAnsi="宋体"/>
                <w:color w:val="auto"/>
                <w:sz w:val="24"/>
                <w:szCs w:val="24"/>
                <w:highlight w:val="none"/>
              </w:rPr>
            </w:pPr>
            <w:r>
              <w:rPr>
                <w:rFonts w:ascii="宋体" w:hAnsi="宋体"/>
                <w:color w:val="auto"/>
                <w:sz w:val="24"/>
                <w:szCs w:val="24"/>
                <w:highlight w:val="none"/>
              </w:rPr>
              <w:t>2</w:t>
            </w:r>
          </w:p>
        </w:tc>
        <w:tc>
          <w:tcPr>
            <w:tcW w:w="433" w:type="dxa"/>
            <w:noWrap w:val="0"/>
            <w:vAlign w:val="center"/>
          </w:tcPr>
          <w:p w14:paraId="03F4773E">
            <w:pPr>
              <w:widowControl/>
              <w:jc w:val="center"/>
              <w:rPr>
                <w:rFonts w:ascii="宋体" w:hAnsi="宋体"/>
                <w:color w:val="auto"/>
                <w:sz w:val="24"/>
                <w:szCs w:val="24"/>
                <w:highlight w:val="none"/>
              </w:rPr>
            </w:pPr>
            <w:r>
              <w:rPr>
                <w:rFonts w:ascii="宋体" w:hAnsi="宋体"/>
                <w:color w:val="auto"/>
                <w:sz w:val="24"/>
                <w:szCs w:val="24"/>
                <w:highlight w:val="none"/>
              </w:rPr>
              <w:t>3</w:t>
            </w:r>
          </w:p>
        </w:tc>
        <w:tc>
          <w:tcPr>
            <w:tcW w:w="433" w:type="dxa"/>
            <w:noWrap w:val="0"/>
            <w:vAlign w:val="center"/>
          </w:tcPr>
          <w:p w14:paraId="62FC5845">
            <w:pPr>
              <w:widowControl/>
              <w:jc w:val="center"/>
              <w:rPr>
                <w:rFonts w:ascii="宋体" w:hAnsi="宋体"/>
                <w:color w:val="auto"/>
                <w:sz w:val="24"/>
                <w:szCs w:val="24"/>
                <w:highlight w:val="none"/>
              </w:rPr>
            </w:pPr>
            <w:r>
              <w:rPr>
                <w:rFonts w:ascii="宋体" w:hAnsi="宋体"/>
                <w:color w:val="auto"/>
                <w:sz w:val="24"/>
                <w:szCs w:val="24"/>
                <w:highlight w:val="none"/>
              </w:rPr>
              <w:t>4</w:t>
            </w:r>
          </w:p>
        </w:tc>
        <w:tc>
          <w:tcPr>
            <w:tcW w:w="434" w:type="dxa"/>
            <w:noWrap w:val="0"/>
            <w:vAlign w:val="center"/>
          </w:tcPr>
          <w:p w14:paraId="6A6B22EE">
            <w:pPr>
              <w:widowControl/>
              <w:jc w:val="center"/>
              <w:rPr>
                <w:rFonts w:ascii="宋体" w:hAnsi="宋体"/>
                <w:color w:val="auto"/>
                <w:sz w:val="24"/>
                <w:szCs w:val="24"/>
                <w:highlight w:val="none"/>
              </w:rPr>
            </w:pPr>
            <w:r>
              <w:rPr>
                <w:rFonts w:ascii="宋体" w:hAnsi="宋体"/>
                <w:color w:val="auto"/>
                <w:sz w:val="24"/>
                <w:szCs w:val="24"/>
                <w:highlight w:val="none"/>
              </w:rPr>
              <w:t>5</w:t>
            </w:r>
          </w:p>
        </w:tc>
        <w:tc>
          <w:tcPr>
            <w:tcW w:w="434" w:type="dxa"/>
            <w:noWrap w:val="0"/>
            <w:vAlign w:val="center"/>
          </w:tcPr>
          <w:p w14:paraId="34AB2AA5">
            <w:pPr>
              <w:widowControl/>
              <w:jc w:val="center"/>
              <w:rPr>
                <w:rFonts w:ascii="宋体" w:hAnsi="宋体"/>
                <w:color w:val="auto"/>
                <w:sz w:val="24"/>
                <w:szCs w:val="24"/>
                <w:highlight w:val="none"/>
              </w:rPr>
            </w:pPr>
            <w:r>
              <w:rPr>
                <w:rFonts w:ascii="宋体" w:hAnsi="宋体"/>
                <w:color w:val="auto"/>
                <w:sz w:val="24"/>
                <w:szCs w:val="24"/>
                <w:highlight w:val="none"/>
              </w:rPr>
              <w:t>6</w:t>
            </w:r>
          </w:p>
        </w:tc>
        <w:tc>
          <w:tcPr>
            <w:tcW w:w="434" w:type="dxa"/>
            <w:noWrap w:val="0"/>
            <w:vAlign w:val="center"/>
          </w:tcPr>
          <w:p w14:paraId="144DD7F8">
            <w:pPr>
              <w:widowControl/>
              <w:jc w:val="center"/>
              <w:rPr>
                <w:rFonts w:ascii="宋体" w:hAnsi="宋体"/>
                <w:color w:val="auto"/>
                <w:sz w:val="24"/>
                <w:szCs w:val="24"/>
                <w:highlight w:val="none"/>
              </w:rPr>
            </w:pPr>
            <w:r>
              <w:rPr>
                <w:rFonts w:ascii="宋体" w:hAnsi="宋体"/>
                <w:color w:val="auto"/>
                <w:sz w:val="24"/>
                <w:szCs w:val="24"/>
                <w:highlight w:val="none"/>
              </w:rPr>
              <w:t>7</w:t>
            </w:r>
          </w:p>
        </w:tc>
        <w:tc>
          <w:tcPr>
            <w:tcW w:w="434" w:type="dxa"/>
            <w:noWrap w:val="0"/>
            <w:vAlign w:val="center"/>
          </w:tcPr>
          <w:p w14:paraId="0C7260D5">
            <w:pPr>
              <w:widowControl/>
              <w:jc w:val="center"/>
              <w:rPr>
                <w:rFonts w:ascii="宋体" w:hAnsi="宋体"/>
                <w:color w:val="auto"/>
                <w:sz w:val="24"/>
                <w:szCs w:val="24"/>
                <w:highlight w:val="none"/>
              </w:rPr>
            </w:pPr>
            <w:r>
              <w:rPr>
                <w:rFonts w:ascii="宋体" w:hAnsi="宋体"/>
                <w:color w:val="auto"/>
                <w:sz w:val="24"/>
                <w:szCs w:val="24"/>
                <w:highlight w:val="none"/>
              </w:rPr>
              <w:t>8</w:t>
            </w:r>
          </w:p>
        </w:tc>
        <w:tc>
          <w:tcPr>
            <w:tcW w:w="434" w:type="dxa"/>
            <w:noWrap w:val="0"/>
            <w:vAlign w:val="center"/>
          </w:tcPr>
          <w:p w14:paraId="23129E40">
            <w:pPr>
              <w:widowControl/>
              <w:jc w:val="center"/>
              <w:rPr>
                <w:rFonts w:ascii="宋体" w:hAnsi="宋体"/>
                <w:color w:val="auto"/>
                <w:sz w:val="24"/>
                <w:szCs w:val="24"/>
                <w:highlight w:val="none"/>
              </w:rPr>
            </w:pPr>
            <w:r>
              <w:rPr>
                <w:rFonts w:ascii="宋体" w:hAnsi="宋体"/>
                <w:color w:val="auto"/>
                <w:sz w:val="24"/>
                <w:szCs w:val="24"/>
                <w:highlight w:val="none"/>
              </w:rPr>
              <w:t>9</w:t>
            </w:r>
          </w:p>
        </w:tc>
        <w:tc>
          <w:tcPr>
            <w:tcW w:w="434" w:type="dxa"/>
            <w:noWrap w:val="0"/>
            <w:vAlign w:val="center"/>
          </w:tcPr>
          <w:p w14:paraId="2E0A94FB">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0</w:t>
            </w:r>
          </w:p>
        </w:tc>
        <w:tc>
          <w:tcPr>
            <w:tcW w:w="434" w:type="dxa"/>
            <w:noWrap w:val="0"/>
            <w:vAlign w:val="center"/>
          </w:tcPr>
          <w:p w14:paraId="4FD4A375">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1</w:t>
            </w:r>
          </w:p>
        </w:tc>
        <w:tc>
          <w:tcPr>
            <w:tcW w:w="434" w:type="dxa"/>
            <w:noWrap w:val="0"/>
            <w:vAlign w:val="center"/>
          </w:tcPr>
          <w:p w14:paraId="71798B58">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2</w:t>
            </w:r>
          </w:p>
        </w:tc>
        <w:tc>
          <w:tcPr>
            <w:tcW w:w="434" w:type="dxa"/>
            <w:noWrap w:val="0"/>
            <w:vAlign w:val="center"/>
          </w:tcPr>
          <w:p w14:paraId="74642393">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3</w:t>
            </w:r>
          </w:p>
        </w:tc>
        <w:tc>
          <w:tcPr>
            <w:tcW w:w="434" w:type="dxa"/>
            <w:noWrap w:val="0"/>
            <w:vAlign w:val="center"/>
          </w:tcPr>
          <w:p w14:paraId="6D756292">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4</w:t>
            </w:r>
          </w:p>
        </w:tc>
        <w:tc>
          <w:tcPr>
            <w:tcW w:w="434" w:type="dxa"/>
            <w:noWrap w:val="0"/>
            <w:vAlign w:val="center"/>
          </w:tcPr>
          <w:p w14:paraId="465EE4D8">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5</w:t>
            </w:r>
          </w:p>
        </w:tc>
        <w:tc>
          <w:tcPr>
            <w:tcW w:w="434" w:type="dxa"/>
            <w:noWrap w:val="0"/>
            <w:vAlign w:val="center"/>
          </w:tcPr>
          <w:p w14:paraId="50D98E2E">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6</w:t>
            </w:r>
          </w:p>
        </w:tc>
        <w:tc>
          <w:tcPr>
            <w:tcW w:w="434" w:type="dxa"/>
            <w:noWrap w:val="0"/>
            <w:vAlign w:val="center"/>
          </w:tcPr>
          <w:p w14:paraId="52DCC901">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7</w:t>
            </w:r>
          </w:p>
        </w:tc>
        <w:tc>
          <w:tcPr>
            <w:tcW w:w="434" w:type="dxa"/>
            <w:noWrap w:val="0"/>
            <w:vAlign w:val="center"/>
          </w:tcPr>
          <w:p w14:paraId="259C4E26">
            <w:pPr>
              <w:jc w:val="center"/>
              <w:rPr>
                <w:rFonts w:ascii="宋体" w:hAnsi="宋体"/>
                <w:color w:val="auto"/>
                <w:sz w:val="24"/>
                <w:szCs w:val="24"/>
                <w:highlight w:val="none"/>
              </w:rPr>
            </w:pPr>
            <w:r>
              <w:rPr>
                <w:rFonts w:ascii="宋体" w:hAnsi="宋体"/>
                <w:color w:val="auto"/>
                <w:sz w:val="24"/>
                <w:szCs w:val="24"/>
                <w:highlight w:val="none"/>
              </w:rPr>
              <w:t>1</w:t>
            </w:r>
            <w:r>
              <w:rPr>
                <w:rFonts w:hint="eastAsia" w:ascii="宋体" w:hAnsi="宋体"/>
                <w:color w:val="auto"/>
                <w:sz w:val="24"/>
                <w:szCs w:val="24"/>
                <w:highlight w:val="none"/>
              </w:rPr>
              <w:t>8</w:t>
            </w:r>
          </w:p>
        </w:tc>
        <w:tc>
          <w:tcPr>
            <w:tcW w:w="434" w:type="dxa"/>
            <w:noWrap w:val="0"/>
            <w:vAlign w:val="center"/>
          </w:tcPr>
          <w:p w14:paraId="7EF5B94D">
            <w:pPr>
              <w:jc w:val="center"/>
              <w:rPr>
                <w:rFonts w:ascii="宋体" w:hAnsi="宋体"/>
                <w:color w:val="auto"/>
                <w:sz w:val="24"/>
                <w:szCs w:val="24"/>
                <w:highlight w:val="none"/>
              </w:rPr>
            </w:pPr>
            <w:r>
              <w:rPr>
                <w:rFonts w:hint="eastAsia" w:ascii="宋体" w:hAnsi="宋体"/>
                <w:color w:val="auto"/>
                <w:sz w:val="24"/>
                <w:szCs w:val="24"/>
                <w:highlight w:val="none"/>
              </w:rPr>
              <w:t>19</w:t>
            </w:r>
          </w:p>
        </w:tc>
        <w:tc>
          <w:tcPr>
            <w:tcW w:w="457" w:type="dxa"/>
            <w:noWrap w:val="0"/>
            <w:vAlign w:val="center"/>
          </w:tcPr>
          <w:p w14:paraId="22BFA8AE">
            <w:pPr>
              <w:jc w:val="center"/>
              <w:rPr>
                <w:rFonts w:ascii="宋体" w:hAnsi="宋体"/>
                <w:color w:val="auto"/>
                <w:sz w:val="24"/>
                <w:szCs w:val="24"/>
                <w:highlight w:val="none"/>
              </w:rPr>
            </w:pPr>
            <w:r>
              <w:rPr>
                <w:rFonts w:ascii="宋体" w:hAnsi="宋体"/>
                <w:color w:val="auto"/>
                <w:sz w:val="24"/>
                <w:szCs w:val="24"/>
                <w:highlight w:val="none"/>
              </w:rPr>
              <w:t>2</w:t>
            </w:r>
            <w:r>
              <w:rPr>
                <w:rFonts w:hint="eastAsia" w:ascii="宋体" w:hAnsi="宋体"/>
                <w:color w:val="auto"/>
                <w:sz w:val="24"/>
                <w:szCs w:val="24"/>
                <w:highlight w:val="none"/>
              </w:rPr>
              <w:t>0</w:t>
            </w:r>
          </w:p>
        </w:tc>
      </w:tr>
      <w:tr w14:paraId="4E982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472E8765">
            <w:pPr>
              <w:widowControl/>
              <w:jc w:val="center"/>
              <w:rPr>
                <w:rFonts w:ascii="宋体" w:hAnsi="宋体"/>
                <w:color w:val="auto"/>
                <w:sz w:val="24"/>
                <w:szCs w:val="24"/>
                <w:highlight w:val="none"/>
              </w:rPr>
            </w:pPr>
            <w:r>
              <w:rPr>
                <w:rFonts w:hint="eastAsia" w:ascii="宋体" w:hAnsi="宋体"/>
                <w:color w:val="auto"/>
                <w:sz w:val="24"/>
                <w:szCs w:val="24"/>
                <w:highlight w:val="none"/>
              </w:rPr>
              <w:t>一</w:t>
            </w:r>
          </w:p>
        </w:tc>
        <w:tc>
          <w:tcPr>
            <w:tcW w:w="433" w:type="dxa"/>
            <w:noWrap w:val="0"/>
            <w:vAlign w:val="center"/>
          </w:tcPr>
          <w:p w14:paraId="0143EB67">
            <w:pPr>
              <w:widowControl/>
              <w:jc w:val="center"/>
              <w:rPr>
                <w:rFonts w:ascii="宋体" w:hAnsi="宋体"/>
                <w:color w:val="auto"/>
                <w:sz w:val="24"/>
                <w:szCs w:val="24"/>
                <w:highlight w:val="none"/>
              </w:rPr>
            </w:pPr>
            <w:r>
              <w:rPr>
                <w:rFonts w:hint="eastAsia" w:ascii="宋体" w:hAnsi="宋体"/>
                <w:color w:val="auto"/>
                <w:sz w:val="24"/>
                <w:szCs w:val="24"/>
                <w:highlight w:val="none"/>
              </w:rPr>
              <w:t>☆</w:t>
            </w:r>
          </w:p>
        </w:tc>
        <w:tc>
          <w:tcPr>
            <w:tcW w:w="433" w:type="dxa"/>
            <w:noWrap w:val="0"/>
            <w:vAlign w:val="center"/>
          </w:tcPr>
          <w:p w14:paraId="64D362AB">
            <w:pPr>
              <w:widowControl/>
              <w:jc w:val="center"/>
              <w:rPr>
                <w:rFonts w:ascii="宋体" w:hAnsi="宋体"/>
                <w:color w:val="auto"/>
                <w:sz w:val="24"/>
                <w:szCs w:val="24"/>
                <w:highlight w:val="none"/>
              </w:rPr>
            </w:pPr>
            <w:r>
              <w:rPr>
                <w:rFonts w:hint="eastAsia" w:ascii="宋体" w:hAnsi="宋体"/>
                <w:color w:val="auto"/>
                <w:sz w:val="24"/>
                <w:szCs w:val="24"/>
                <w:highlight w:val="none"/>
              </w:rPr>
              <w:t>△</w:t>
            </w:r>
          </w:p>
        </w:tc>
        <w:tc>
          <w:tcPr>
            <w:tcW w:w="433" w:type="dxa"/>
            <w:noWrap w:val="0"/>
            <w:vAlign w:val="center"/>
          </w:tcPr>
          <w:p w14:paraId="5052113C">
            <w:pPr>
              <w:widowControl/>
              <w:jc w:val="center"/>
              <w:rPr>
                <w:rFonts w:ascii="宋体" w:hAnsi="宋体"/>
                <w:color w:val="auto"/>
                <w:sz w:val="24"/>
                <w:szCs w:val="24"/>
                <w:highlight w:val="none"/>
              </w:rPr>
            </w:pPr>
            <w:r>
              <w:rPr>
                <w:rFonts w:hint="eastAsia" w:ascii="宋体" w:hAnsi="宋体"/>
                <w:color w:val="auto"/>
                <w:sz w:val="24"/>
                <w:szCs w:val="24"/>
                <w:highlight w:val="none"/>
              </w:rPr>
              <w:t>△</w:t>
            </w:r>
          </w:p>
        </w:tc>
        <w:tc>
          <w:tcPr>
            <w:tcW w:w="433" w:type="dxa"/>
            <w:noWrap w:val="0"/>
            <w:vAlign w:val="center"/>
          </w:tcPr>
          <w:p w14:paraId="59AD087F">
            <w:pPr>
              <w:widowControl/>
              <w:jc w:val="center"/>
              <w:rPr>
                <w:rFonts w:ascii="宋体" w:hAnsi="宋体"/>
                <w:color w:val="auto"/>
                <w:sz w:val="24"/>
                <w:szCs w:val="24"/>
                <w:highlight w:val="none"/>
              </w:rPr>
            </w:pPr>
            <w:r>
              <w:rPr>
                <w:rFonts w:hint="eastAsia"/>
                <w:color w:val="auto"/>
                <w:sz w:val="24"/>
                <w:szCs w:val="24"/>
                <w:highlight w:val="none"/>
              </w:rPr>
              <w:t>□</w:t>
            </w:r>
          </w:p>
        </w:tc>
        <w:tc>
          <w:tcPr>
            <w:tcW w:w="434" w:type="dxa"/>
            <w:noWrap w:val="0"/>
            <w:vAlign w:val="center"/>
          </w:tcPr>
          <w:p w14:paraId="65DFFD8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7BAB00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213228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5E5B20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EC9A5F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D85EA2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82753A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DDD8B1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0058A5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7009B8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984115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20B027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927584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2B248A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811423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63A2388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0EC3F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2667F927">
            <w:pPr>
              <w:widowControl/>
              <w:jc w:val="center"/>
              <w:rPr>
                <w:rFonts w:ascii="宋体" w:hAnsi="宋体"/>
                <w:color w:val="auto"/>
                <w:sz w:val="24"/>
                <w:szCs w:val="24"/>
                <w:highlight w:val="none"/>
              </w:rPr>
            </w:pPr>
            <w:r>
              <w:rPr>
                <w:rFonts w:hint="eastAsia" w:ascii="宋体" w:hAnsi="宋体"/>
                <w:color w:val="auto"/>
                <w:sz w:val="24"/>
                <w:szCs w:val="24"/>
                <w:highlight w:val="none"/>
              </w:rPr>
              <w:t>二</w:t>
            </w:r>
          </w:p>
        </w:tc>
        <w:tc>
          <w:tcPr>
            <w:tcW w:w="433" w:type="dxa"/>
            <w:noWrap w:val="0"/>
            <w:vAlign w:val="center"/>
          </w:tcPr>
          <w:p w14:paraId="6AAE87A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6F1F9A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261BA27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1B551D0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893E30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501F75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93BF29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F4DC5A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30B2D5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8762C6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5507B1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2E4C0AE">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936059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8E7DEA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F074C4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CFBC98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87F039C">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4EA5C6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6E0354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27EE571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2C4BC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4264A5F2">
            <w:pPr>
              <w:widowControl/>
              <w:jc w:val="center"/>
              <w:rPr>
                <w:rFonts w:ascii="宋体" w:hAnsi="宋体"/>
                <w:color w:val="auto"/>
                <w:sz w:val="24"/>
                <w:szCs w:val="24"/>
                <w:highlight w:val="none"/>
              </w:rPr>
            </w:pPr>
            <w:r>
              <w:rPr>
                <w:rFonts w:hint="eastAsia" w:ascii="宋体" w:hAnsi="宋体"/>
                <w:color w:val="auto"/>
                <w:sz w:val="24"/>
                <w:szCs w:val="24"/>
                <w:highlight w:val="none"/>
              </w:rPr>
              <w:t>三</w:t>
            </w:r>
          </w:p>
        </w:tc>
        <w:tc>
          <w:tcPr>
            <w:tcW w:w="433" w:type="dxa"/>
            <w:noWrap w:val="0"/>
            <w:vAlign w:val="center"/>
          </w:tcPr>
          <w:p w14:paraId="6E5667F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3FD84C1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47E9860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C9DCD4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F22BFB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6E73F7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23CFA0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04B796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C38084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471FB5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64B108E">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21EB85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9E3346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F242EB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C4865A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5EEB9B2">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5E1E28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7B2E9D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48D659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08E3B7F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45C1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604936B9">
            <w:pPr>
              <w:widowControl/>
              <w:jc w:val="center"/>
              <w:rPr>
                <w:rFonts w:ascii="宋体" w:hAnsi="宋体"/>
                <w:color w:val="auto"/>
                <w:sz w:val="24"/>
                <w:szCs w:val="24"/>
                <w:highlight w:val="none"/>
              </w:rPr>
            </w:pPr>
            <w:r>
              <w:rPr>
                <w:rFonts w:hint="eastAsia" w:ascii="宋体" w:hAnsi="宋体"/>
                <w:color w:val="auto"/>
                <w:sz w:val="24"/>
                <w:szCs w:val="24"/>
                <w:highlight w:val="none"/>
              </w:rPr>
              <w:t>四</w:t>
            </w:r>
          </w:p>
        </w:tc>
        <w:tc>
          <w:tcPr>
            <w:tcW w:w="433" w:type="dxa"/>
            <w:noWrap w:val="0"/>
            <w:vAlign w:val="center"/>
          </w:tcPr>
          <w:p w14:paraId="6D2867E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DE4054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5C63A6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78560A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99CC8C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134ACC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0816E4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ADA501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0ACB56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FF1727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3FFBA1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59FA99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C53280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3CB483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5168FF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8163B0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E5405F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E864A4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15363D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5A6F651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0E5A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4F2EBEC4">
            <w:pPr>
              <w:widowControl/>
              <w:jc w:val="center"/>
              <w:rPr>
                <w:rFonts w:ascii="宋体" w:hAnsi="宋体"/>
                <w:color w:val="auto"/>
                <w:sz w:val="24"/>
                <w:szCs w:val="24"/>
                <w:highlight w:val="none"/>
              </w:rPr>
            </w:pPr>
            <w:r>
              <w:rPr>
                <w:rFonts w:hint="eastAsia" w:ascii="宋体" w:hAnsi="宋体"/>
                <w:color w:val="auto"/>
                <w:sz w:val="24"/>
                <w:szCs w:val="24"/>
                <w:highlight w:val="none"/>
              </w:rPr>
              <w:t>五</w:t>
            </w:r>
          </w:p>
        </w:tc>
        <w:tc>
          <w:tcPr>
            <w:tcW w:w="433" w:type="dxa"/>
            <w:noWrap w:val="0"/>
            <w:vAlign w:val="center"/>
          </w:tcPr>
          <w:p w14:paraId="11607AC2">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6A73F16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5EF7607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17F5C62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ECB1C9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0F44BD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1B3E3F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F79E14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2D8BB6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CBB9C7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0F520C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DAB7BF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14A882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BE3B2A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091311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4692BCC">
            <w:pPr>
              <w:widowControl/>
              <w:jc w:val="center"/>
              <w:rPr>
                <w:rFonts w:ascii="宋体" w:hAnsi="宋体"/>
                <w:color w:val="auto"/>
                <w:sz w:val="24"/>
                <w:szCs w:val="24"/>
                <w:highlight w:val="none"/>
              </w:rPr>
            </w:pPr>
            <w:r>
              <w:rPr>
                <w:rFonts w:hint="eastAsia" w:ascii="宋体" w:hAnsi="宋体" w:cs="宋体"/>
                <w:color w:val="auto"/>
                <w:sz w:val="24"/>
                <w:szCs w:val="24"/>
                <w:highlight w:val="none"/>
              </w:rPr>
              <w:sym w:font="Wingdings 2" w:char="00A3"/>
            </w:r>
          </w:p>
        </w:tc>
        <w:tc>
          <w:tcPr>
            <w:tcW w:w="434" w:type="dxa"/>
            <w:noWrap w:val="0"/>
            <w:vAlign w:val="center"/>
          </w:tcPr>
          <w:p w14:paraId="61C11C4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DA2AF3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975E48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7E3DA84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62F66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01E398B1">
            <w:pPr>
              <w:widowControl/>
              <w:jc w:val="center"/>
              <w:rPr>
                <w:rFonts w:ascii="宋体" w:hAnsi="宋体"/>
                <w:color w:val="auto"/>
                <w:sz w:val="24"/>
                <w:szCs w:val="24"/>
                <w:highlight w:val="none"/>
              </w:rPr>
            </w:pPr>
            <w:r>
              <w:rPr>
                <w:rFonts w:hint="eastAsia" w:ascii="宋体" w:hAnsi="宋体"/>
                <w:color w:val="auto"/>
                <w:sz w:val="24"/>
                <w:szCs w:val="24"/>
                <w:highlight w:val="none"/>
              </w:rPr>
              <w:t>六</w:t>
            </w:r>
          </w:p>
        </w:tc>
        <w:tc>
          <w:tcPr>
            <w:tcW w:w="433" w:type="dxa"/>
            <w:noWrap w:val="0"/>
            <w:vAlign w:val="center"/>
          </w:tcPr>
          <w:p w14:paraId="4702DAC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671F0EAC">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0C0FCE3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007772A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77BC23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F0FCB42">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A7AEDC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2712A8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01EC69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96043B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F6AE67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1841DF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DA2FF6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8F04A4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7636FE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C4D313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738AEE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B43675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97AAB7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2D6A40B7">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18F2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3FF250C5">
            <w:pPr>
              <w:widowControl/>
              <w:jc w:val="center"/>
              <w:rPr>
                <w:rFonts w:ascii="宋体" w:hAnsi="宋体"/>
                <w:color w:val="auto"/>
                <w:sz w:val="24"/>
                <w:szCs w:val="24"/>
                <w:highlight w:val="none"/>
              </w:rPr>
            </w:pPr>
            <w:r>
              <w:rPr>
                <w:rFonts w:hint="eastAsia" w:ascii="宋体" w:hAnsi="宋体"/>
                <w:color w:val="auto"/>
                <w:sz w:val="24"/>
                <w:szCs w:val="24"/>
                <w:highlight w:val="none"/>
              </w:rPr>
              <w:t>七</w:t>
            </w:r>
          </w:p>
        </w:tc>
        <w:tc>
          <w:tcPr>
            <w:tcW w:w="433" w:type="dxa"/>
            <w:noWrap w:val="0"/>
            <w:vAlign w:val="center"/>
          </w:tcPr>
          <w:p w14:paraId="03DF4A59">
            <w:pPr>
              <w:widowControl/>
              <w:jc w:val="center"/>
              <w:rPr>
                <w:rFonts w:ascii="宋体" w:hAnsi="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3" w:type="dxa"/>
            <w:noWrap w:val="0"/>
            <w:vAlign w:val="center"/>
          </w:tcPr>
          <w:p w14:paraId="0FA7D3AB">
            <w:pPr>
              <w:widowControl/>
              <w:jc w:val="center"/>
              <w:rPr>
                <w:rFonts w:ascii="宋体" w:hAnsi="宋体"/>
                <w:color w:val="auto"/>
                <w:sz w:val="24"/>
                <w:szCs w:val="24"/>
                <w:highlight w:val="none"/>
              </w:rPr>
            </w:pPr>
            <w:r>
              <w:rPr>
                <w:rFonts w:hint="eastAsia" w:ascii="宋体" w:hAnsi="宋体" w:cs="宋体"/>
                <w:color w:val="auto"/>
                <w:sz w:val="24"/>
                <w:szCs w:val="24"/>
                <w:highlight w:val="none"/>
              </w:rPr>
              <w:sym w:font="Wingdings 2" w:char="00A3"/>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3" w:type="dxa"/>
            <w:noWrap w:val="0"/>
            <w:vAlign w:val="center"/>
          </w:tcPr>
          <w:p w14:paraId="47658FC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3" w:type="dxa"/>
            <w:noWrap w:val="0"/>
            <w:vAlign w:val="center"/>
          </w:tcPr>
          <w:p w14:paraId="0EC2EF6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175FC0A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7D3498CA">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129FD1B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448FC23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0D0849C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2493151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227C0A7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13E4F16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28CB78F2">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64933F0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r>
              <w:rPr>
                <w:rFonts w:hint="eastAsia" w:ascii="宋体" w:hAnsi="宋体" w:cs="宋体"/>
                <w:color w:val="auto"/>
                <w:sz w:val="24"/>
                <w:szCs w:val="24"/>
                <w:highlight w:val="none"/>
                <w:lang w:val="en-US" w:eastAsia="zh-CN"/>
              </w:rPr>
              <w:t>/</w:t>
            </w:r>
            <w:r>
              <w:rPr>
                <w:rFonts w:hint="eastAsia" w:ascii="宋体" w:hAnsi="宋体" w:cs="宋体"/>
                <w:color w:val="auto"/>
                <w:sz w:val="24"/>
                <w:szCs w:val="24"/>
                <w:highlight w:val="none"/>
              </w:rPr>
              <w:t>Φ</w:t>
            </w:r>
          </w:p>
        </w:tc>
        <w:tc>
          <w:tcPr>
            <w:tcW w:w="434" w:type="dxa"/>
            <w:noWrap w:val="0"/>
            <w:vAlign w:val="center"/>
          </w:tcPr>
          <w:p w14:paraId="4C48C8EC">
            <w:pPr>
              <w:widowControl/>
              <w:jc w:val="center"/>
              <w:rPr>
                <w:rFonts w:ascii="宋体" w:hAnsi="宋体"/>
                <w:color w:val="auto"/>
                <w:sz w:val="24"/>
                <w:szCs w:val="24"/>
                <w:highlight w:val="none"/>
              </w:rPr>
            </w:pPr>
            <w:r>
              <w:rPr>
                <w:rFonts w:hint="eastAsia" w:ascii="宋体" w:hAnsi="宋体" w:cs="宋体"/>
                <w:color w:val="auto"/>
                <w:sz w:val="24"/>
                <w:szCs w:val="24"/>
                <w:highlight w:val="none"/>
              </w:rPr>
              <w:t>□Φ</w:t>
            </w:r>
          </w:p>
        </w:tc>
        <w:tc>
          <w:tcPr>
            <w:tcW w:w="434" w:type="dxa"/>
            <w:noWrap w:val="0"/>
            <w:vAlign w:val="center"/>
          </w:tcPr>
          <w:p w14:paraId="78E82A5F">
            <w:pPr>
              <w:widowControl/>
              <w:jc w:val="center"/>
              <w:rPr>
                <w:rFonts w:ascii="宋体" w:hAnsi="宋体"/>
                <w:color w:val="auto"/>
                <w:sz w:val="24"/>
                <w:szCs w:val="24"/>
                <w:highlight w:val="none"/>
              </w:rPr>
            </w:pPr>
            <w:r>
              <w:rPr>
                <w:rFonts w:hint="eastAsia" w:ascii="宋体" w:hAnsi="宋体" w:cs="宋体"/>
                <w:color w:val="auto"/>
                <w:sz w:val="24"/>
                <w:szCs w:val="24"/>
                <w:highlight w:val="none"/>
              </w:rPr>
              <w:t>□Φ</w:t>
            </w:r>
          </w:p>
        </w:tc>
        <w:tc>
          <w:tcPr>
            <w:tcW w:w="434" w:type="dxa"/>
            <w:noWrap w:val="0"/>
            <w:vAlign w:val="center"/>
          </w:tcPr>
          <w:p w14:paraId="02D3D89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AD37E9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D4C993F">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57" w:type="dxa"/>
            <w:noWrap w:val="0"/>
            <w:vAlign w:val="center"/>
          </w:tcPr>
          <w:p w14:paraId="6F093C0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r>
      <w:tr w14:paraId="5287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5" w:hRule="atLeast"/>
          <w:jc w:val="center"/>
        </w:trPr>
        <w:tc>
          <w:tcPr>
            <w:tcW w:w="335" w:type="dxa"/>
            <w:noWrap w:val="0"/>
            <w:vAlign w:val="center"/>
          </w:tcPr>
          <w:p w14:paraId="7E0E9184">
            <w:pPr>
              <w:widowControl/>
              <w:jc w:val="center"/>
              <w:rPr>
                <w:rFonts w:ascii="宋体" w:hAnsi="宋体"/>
                <w:color w:val="auto"/>
                <w:sz w:val="24"/>
                <w:szCs w:val="24"/>
                <w:highlight w:val="none"/>
              </w:rPr>
            </w:pPr>
            <w:r>
              <w:rPr>
                <w:rFonts w:hint="eastAsia" w:ascii="宋体" w:hAnsi="宋体"/>
                <w:color w:val="auto"/>
                <w:sz w:val="24"/>
                <w:szCs w:val="24"/>
                <w:highlight w:val="none"/>
              </w:rPr>
              <w:t>八</w:t>
            </w:r>
          </w:p>
        </w:tc>
        <w:tc>
          <w:tcPr>
            <w:tcW w:w="433" w:type="dxa"/>
            <w:noWrap w:val="0"/>
            <w:vAlign w:val="center"/>
          </w:tcPr>
          <w:p w14:paraId="4D9F4A83">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6C9F9DF4">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270A7DD8">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3" w:type="dxa"/>
            <w:noWrap w:val="0"/>
            <w:vAlign w:val="center"/>
          </w:tcPr>
          <w:p w14:paraId="2082245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785E6F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4110902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0C19049">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1FDB21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78BEB05B">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DFFF54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381A515">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19CE07E2">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F3A0CD1">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0719EEAD">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5284C730">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31391CFE">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88D7666">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6D514D3E">
            <w:pPr>
              <w:widowControl/>
              <w:jc w:val="center"/>
              <w:rPr>
                <w:rFonts w:ascii="宋体" w:hAnsi="宋体"/>
                <w:color w:val="auto"/>
                <w:sz w:val="24"/>
                <w:szCs w:val="24"/>
                <w:highlight w:val="none"/>
              </w:rPr>
            </w:pPr>
            <w:r>
              <w:rPr>
                <w:rFonts w:hint="eastAsia" w:ascii="宋体" w:hAnsi="宋体" w:cs="宋体"/>
                <w:color w:val="auto"/>
                <w:sz w:val="24"/>
                <w:szCs w:val="24"/>
                <w:highlight w:val="none"/>
              </w:rPr>
              <w:t>×</w:t>
            </w:r>
          </w:p>
        </w:tc>
        <w:tc>
          <w:tcPr>
            <w:tcW w:w="434" w:type="dxa"/>
            <w:noWrap w:val="0"/>
            <w:vAlign w:val="center"/>
          </w:tcPr>
          <w:p w14:paraId="29DC324C">
            <w:pPr>
              <w:widowControl/>
              <w:jc w:val="center"/>
              <w:rPr>
                <w:rFonts w:ascii="宋体" w:hAnsi="宋体"/>
                <w:color w:val="auto"/>
                <w:sz w:val="24"/>
                <w:szCs w:val="24"/>
                <w:highlight w:val="none"/>
              </w:rPr>
            </w:pPr>
          </w:p>
        </w:tc>
        <w:tc>
          <w:tcPr>
            <w:tcW w:w="457" w:type="dxa"/>
            <w:noWrap w:val="0"/>
            <w:vAlign w:val="center"/>
          </w:tcPr>
          <w:p w14:paraId="163DB711">
            <w:pPr>
              <w:widowControl/>
              <w:jc w:val="center"/>
              <w:rPr>
                <w:rFonts w:ascii="宋体" w:hAnsi="宋体"/>
                <w:color w:val="auto"/>
                <w:sz w:val="24"/>
                <w:szCs w:val="24"/>
                <w:highlight w:val="none"/>
              </w:rPr>
            </w:pPr>
          </w:p>
        </w:tc>
      </w:tr>
    </w:tbl>
    <w:p w14:paraId="1BE2547C">
      <w:pPr>
        <w:spacing w:line="400" w:lineRule="exact"/>
        <w:rPr>
          <w:rFonts w:hint="eastAsia"/>
          <w:color w:val="auto"/>
          <w:sz w:val="24"/>
          <w:szCs w:val="24"/>
          <w:highlight w:val="none"/>
        </w:rPr>
      </w:pPr>
    </w:p>
    <w:p w14:paraId="2E13AB3C">
      <w:pPr>
        <w:spacing w:line="400" w:lineRule="exact"/>
        <w:rPr>
          <w:color w:val="auto"/>
          <w:sz w:val="24"/>
          <w:szCs w:val="24"/>
          <w:highlight w:val="none"/>
        </w:rPr>
      </w:pPr>
      <w:r>
        <w:rPr>
          <w:rFonts w:hint="eastAsia"/>
          <w:color w:val="auto"/>
          <w:sz w:val="24"/>
          <w:szCs w:val="24"/>
          <w:highlight w:val="none"/>
        </w:rPr>
        <w:t xml:space="preserve">符号说明：☆入学教育、毕业教育  △军事训练  □理论教学  ∶复习考试  ●金工实习  ⊙电子实习  Φ实训  ◎生产、认识实习  ◇学年论文   ○毕业实习   //课程设计   /毕业论文（设计）  ¤综合实验  ×机动   </w:t>
      </w:r>
    </w:p>
    <w:p w14:paraId="563D732D">
      <w:pPr>
        <w:spacing w:line="400" w:lineRule="exact"/>
        <w:rPr>
          <w:rFonts w:hint="eastAsia"/>
          <w:color w:val="auto"/>
          <w:sz w:val="24"/>
          <w:szCs w:val="24"/>
          <w:highlight w:val="none"/>
        </w:rPr>
      </w:pPr>
      <w:r>
        <w:rPr>
          <w:rFonts w:hint="eastAsia"/>
          <w:color w:val="auto"/>
          <w:sz w:val="24"/>
          <w:szCs w:val="24"/>
          <w:highlight w:val="none"/>
        </w:rPr>
        <w:t>=寒暑假</w:t>
      </w:r>
    </w:p>
    <w:p w14:paraId="33A8660D">
      <w:pPr>
        <w:rPr>
          <w:rFonts w:hint="eastAsia"/>
          <w:color w:val="auto"/>
          <w:sz w:val="24"/>
          <w:szCs w:val="24"/>
          <w:highlight w:val="none"/>
        </w:rPr>
      </w:pPr>
      <w:r>
        <w:rPr>
          <w:rFonts w:hint="eastAsia"/>
          <w:color w:val="auto"/>
          <w:sz w:val="24"/>
          <w:szCs w:val="24"/>
          <w:highlight w:val="none"/>
        </w:rPr>
        <w:br w:type="page"/>
      </w:r>
    </w:p>
    <w:p w14:paraId="77198175">
      <w:pPr>
        <w:spacing w:line="400" w:lineRule="exact"/>
        <w:ind w:firstLine="480" w:firstLineChars="200"/>
        <w:jc w:val="left"/>
        <w:rPr>
          <w:rFonts w:hint="eastAsia" w:ascii="黑体" w:hAnsi="宋体" w:eastAsia="黑体"/>
          <w:color w:val="auto"/>
          <w:sz w:val="24"/>
          <w:highlight w:val="none"/>
        </w:rPr>
        <w:sectPr>
          <w:pgSz w:w="11906" w:h="16838"/>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22" w:charSpace="0"/>
        </w:sectPr>
      </w:pPr>
    </w:p>
    <w:p w14:paraId="010A8A64">
      <w:pPr>
        <w:spacing w:line="400" w:lineRule="exact"/>
        <w:ind w:firstLine="480" w:firstLineChars="200"/>
        <w:jc w:val="left"/>
        <w:rPr>
          <w:rFonts w:hint="eastAsia" w:ascii="黑体" w:hAnsi="宋体" w:eastAsia="黑体"/>
          <w:color w:val="auto"/>
          <w:sz w:val="24"/>
          <w:highlight w:val="none"/>
        </w:rPr>
      </w:pPr>
      <w:r>
        <w:rPr>
          <w:rFonts w:hint="eastAsia" w:ascii="黑体" w:hAnsi="宋体" w:eastAsia="黑体"/>
          <w:color w:val="auto"/>
          <w:sz w:val="24"/>
          <w:highlight w:val="none"/>
        </w:rPr>
        <w:t>九、毕业要求与课程关联矩阵</w:t>
      </w:r>
    </w:p>
    <w:tbl>
      <w:tblPr>
        <w:tblStyle w:val="7"/>
        <w:tblW w:w="12760"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57"/>
        <w:gridCol w:w="457"/>
        <w:gridCol w:w="2860"/>
        <w:gridCol w:w="1070"/>
        <w:gridCol w:w="1033"/>
        <w:gridCol w:w="1217"/>
        <w:gridCol w:w="940"/>
        <w:gridCol w:w="980"/>
        <w:gridCol w:w="1000"/>
        <w:gridCol w:w="726"/>
        <w:gridCol w:w="1197"/>
        <w:gridCol w:w="823"/>
      </w:tblGrid>
      <w:tr w14:paraId="02AD2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tblHeader/>
        </w:trPr>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02C251">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序号</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D160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课程类别</w:t>
            </w:r>
          </w:p>
        </w:tc>
        <w:tc>
          <w:tcPr>
            <w:tcW w:w="28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22F1F">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课程名称</w:t>
            </w:r>
          </w:p>
        </w:tc>
        <w:tc>
          <w:tcPr>
            <w:tcW w:w="8986"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3F9EAC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毕</w:t>
            </w:r>
            <w:r>
              <w:rPr>
                <w:rFonts w:ascii="Times New Roman" w:hAnsi="Times New Roman" w:eastAsia="宋体" w:cs="Calibri"/>
                <w:b/>
                <w:bCs/>
                <w:i w:val="0"/>
                <w:iCs w:val="0"/>
                <w:color w:val="auto"/>
                <w:kern w:val="0"/>
                <w:sz w:val="24"/>
                <w:szCs w:val="24"/>
                <w:highlight w:val="none"/>
                <w:u w:val="none"/>
                <w:lang w:val="en-US" w:eastAsia="zh-CN" w:bidi="ar"/>
              </w:rPr>
              <w:t xml:space="preserve">  </w:t>
            </w:r>
            <w:r>
              <w:rPr>
                <w:rFonts w:hint="eastAsia" w:ascii="Times New Roman" w:hAnsi="Times New Roman" w:eastAsia="宋体" w:cs="宋体"/>
                <w:b/>
                <w:bCs/>
                <w:i w:val="0"/>
                <w:iCs w:val="0"/>
                <w:color w:val="auto"/>
                <w:kern w:val="0"/>
                <w:sz w:val="24"/>
                <w:szCs w:val="24"/>
                <w:highlight w:val="none"/>
                <w:u w:val="none"/>
                <w:lang w:val="en-US" w:eastAsia="zh-CN" w:bidi="ar"/>
              </w:rPr>
              <w:t>业</w:t>
            </w:r>
            <w:r>
              <w:rPr>
                <w:rFonts w:ascii="Times New Roman" w:hAnsi="Times New Roman" w:eastAsia="宋体" w:cs="Calibri"/>
                <w:b/>
                <w:bCs/>
                <w:i w:val="0"/>
                <w:iCs w:val="0"/>
                <w:color w:val="auto"/>
                <w:kern w:val="0"/>
                <w:sz w:val="24"/>
                <w:szCs w:val="24"/>
                <w:highlight w:val="none"/>
                <w:u w:val="none"/>
                <w:lang w:val="en-US" w:eastAsia="zh-CN" w:bidi="ar"/>
              </w:rPr>
              <w:t xml:space="preserve">  </w:t>
            </w:r>
            <w:r>
              <w:rPr>
                <w:rFonts w:hint="eastAsia" w:ascii="Times New Roman" w:hAnsi="Times New Roman" w:eastAsia="宋体" w:cs="宋体"/>
                <w:b/>
                <w:bCs/>
                <w:i w:val="0"/>
                <w:iCs w:val="0"/>
                <w:color w:val="auto"/>
                <w:kern w:val="0"/>
                <w:sz w:val="24"/>
                <w:szCs w:val="24"/>
                <w:highlight w:val="none"/>
                <w:u w:val="none"/>
                <w:lang w:val="en-US" w:eastAsia="zh-CN" w:bidi="ar"/>
              </w:rPr>
              <w:t>要</w:t>
            </w:r>
            <w:r>
              <w:rPr>
                <w:rFonts w:ascii="Times New Roman" w:hAnsi="Times New Roman" w:eastAsia="宋体" w:cs="Calibri"/>
                <w:b/>
                <w:bCs/>
                <w:i w:val="0"/>
                <w:iCs w:val="0"/>
                <w:color w:val="auto"/>
                <w:kern w:val="0"/>
                <w:sz w:val="24"/>
                <w:szCs w:val="24"/>
                <w:highlight w:val="none"/>
                <w:u w:val="none"/>
                <w:lang w:val="en-US" w:eastAsia="zh-CN" w:bidi="ar"/>
              </w:rPr>
              <w:t xml:space="preserve">  </w:t>
            </w:r>
            <w:r>
              <w:rPr>
                <w:rFonts w:hint="eastAsia" w:ascii="Times New Roman" w:hAnsi="Times New Roman" w:eastAsia="宋体" w:cs="宋体"/>
                <w:b/>
                <w:bCs/>
                <w:i w:val="0"/>
                <w:iCs w:val="0"/>
                <w:color w:val="auto"/>
                <w:kern w:val="0"/>
                <w:sz w:val="24"/>
                <w:szCs w:val="24"/>
                <w:highlight w:val="none"/>
                <w:u w:val="none"/>
                <w:lang w:val="en-US" w:eastAsia="zh-CN" w:bidi="ar"/>
              </w:rPr>
              <w:t>求</w:t>
            </w:r>
          </w:p>
        </w:tc>
      </w:tr>
      <w:tr w14:paraId="6D345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F588A">
            <w:pPr>
              <w:jc w:val="center"/>
              <w:rPr>
                <w:rFonts w:hint="eastAsia" w:ascii="Times New Roman" w:hAnsi="Times New Roman" w:eastAsia="宋体" w:cs="宋体"/>
                <w:b/>
                <w:bCs/>
                <w:i w:val="0"/>
                <w:iCs w:val="0"/>
                <w:color w:val="auto"/>
                <w:sz w:val="24"/>
                <w:szCs w:val="24"/>
                <w:highlight w:val="none"/>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77B9D">
            <w:pPr>
              <w:jc w:val="center"/>
              <w:rPr>
                <w:rFonts w:hint="eastAsia" w:ascii="Times New Roman" w:hAnsi="Times New Roman" w:eastAsia="宋体" w:cs="宋体"/>
                <w:b/>
                <w:bCs/>
                <w:i w:val="0"/>
                <w:iCs w:val="0"/>
                <w:color w:val="auto"/>
                <w:sz w:val="24"/>
                <w:szCs w:val="24"/>
                <w:highlight w:val="none"/>
                <w:u w:val="none"/>
              </w:rPr>
            </w:pPr>
          </w:p>
        </w:tc>
        <w:tc>
          <w:tcPr>
            <w:tcW w:w="2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CD88B">
            <w:pPr>
              <w:jc w:val="center"/>
              <w:rPr>
                <w:rFonts w:hint="eastAsia" w:ascii="Times New Roman" w:hAnsi="Times New Roman" w:eastAsia="宋体" w:cs="宋体"/>
                <w:b/>
                <w:bCs/>
                <w:i w:val="0"/>
                <w:iCs w:val="0"/>
                <w:color w:val="auto"/>
                <w:sz w:val="24"/>
                <w:szCs w:val="24"/>
                <w:highlight w:val="none"/>
                <w:u w:val="none"/>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9B147">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1</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5EF00">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2</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2BAE0">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F7235">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4</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2ED19">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5</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79D3E1">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6</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FDE610">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7</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0168FB">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8</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3D9CB">
            <w:pPr>
              <w:keepNext w:val="0"/>
              <w:keepLines w:val="0"/>
              <w:widowControl/>
              <w:suppressLineNumbers w:val="0"/>
              <w:jc w:val="center"/>
              <w:textAlignment w:val="center"/>
              <w:rPr>
                <w:rFonts w:hint="default" w:ascii="Times New Roman" w:hAnsi="Times New Roman" w:eastAsia="宋体" w:cs="Calibri"/>
                <w:b/>
                <w:bCs/>
                <w:i w:val="0"/>
                <w:iCs w:val="0"/>
                <w:color w:val="auto"/>
                <w:sz w:val="24"/>
                <w:szCs w:val="24"/>
                <w:highlight w:val="none"/>
                <w:u w:val="none"/>
              </w:rPr>
            </w:pPr>
            <w:r>
              <w:rPr>
                <w:rFonts w:hint="default" w:ascii="Times New Roman" w:hAnsi="Times New Roman" w:eastAsia="宋体" w:cs="Calibri"/>
                <w:b/>
                <w:bCs/>
                <w:i w:val="0"/>
                <w:iCs w:val="0"/>
                <w:color w:val="auto"/>
                <w:kern w:val="0"/>
                <w:sz w:val="24"/>
                <w:szCs w:val="24"/>
                <w:highlight w:val="none"/>
                <w:u w:val="none"/>
                <w:lang w:val="en-US" w:eastAsia="zh-CN" w:bidi="ar"/>
              </w:rPr>
              <w:t>9</w:t>
            </w:r>
          </w:p>
        </w:tc>
      </w:tr>
      <w:tr w14:paraId="6851F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blHeader/>
        </w:trPr>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6F9A5">
            <w:pPr>
              <w:jc w:val="center"/>
              <w:rPr>
                <w:rFonts w:hint="eastAsia" w:ascii="Times New Roman" w:hAnsi="Times New Roman" w:eastAsia="宋体" w:cs="宋体"/>
                <w:b/>
                <w:bCs/>
                <w:i w:val="0"/>
                <w:iCs w:val="0"/>
                <w:color w:val="auto"/>
                <w:sz w:val="24"/>
                <w:szCs w:val="24"/>
                <w:highlight w:val="none"/>
                <w:u w:val="none"/>
              </w:rPr>
            </w:pP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171D6">
            <w:pPr>
              <w:jc w:val="center"/>
              <w:rPr>
                <w:rFonts w:hint="eastAsia" w:ascii="Times New Roman" w:hAnsi="Times New Roman" w:eastAsia="宋体" w:cs="宋体"/>
                <w:b/>
                <w:bCs/>
                <w:i w:val="0"/>
                <w:iCs w:val="0"/>
                <w:color w:val="auto"/>
                <w:sz w:val="24"/>
                <w:szCs w:val="24"/>
                <w:highlight w:val="none"/>
                <w:u w:val="none"/>
              </w:rPr>
            </w:pPr>
          </w:p>
        </w:tc>
        <w:tc>
          <w:tcPr>
            <w:tcW w:w="28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64B06">
            <w:pPr>
              <w:jc w:val="center"/>
              <w:rPr>
                <w:rFonts w:hint="eastAsia" w:ascii="Times New Roman" w:hAnsi="Times New Roman" w:eastAsia="宋体" w:cs="宋体"/>
                <w:b/>
                <w:bCs/>
                <w:i w:val="0"/>
                <w:iCs w:val="0"/>
                <w:color w:val="auto"/>
                <w:sz w:val="24"/>
                <w:szCs w:val="24"/>
                <w:highlight w:val="none"/>
                <w:u w:val="none"/>
              </w:rPr>
            </w:pP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B77454">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人文情怀与职业素养</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2287C">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基础知识与专业知识</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7EB85F">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批判性思维与创新能力</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AAFB0">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解决复杂问题能力</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B16C16">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信息技术应用能力</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60B67">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沟通与表达能力</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7392A">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团队合作能力</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084C3">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国际视野和国际理解能力</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5E818">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终身学习能力</w:t>
            </w:r>
          </w:p>
        </w:tc>
      </w:tr>
      <w:tr w14:paraId="05EC28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96A2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3AE3E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通识必修课</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50A0D">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思想道德与法治</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FDC4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59A5E5">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921FE">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D77C0">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C8BBD">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2F333">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E6938">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9DAB5">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7320F">
            <w:pPr>
              <w:jc w:val="center"/>
              <w:rPr>
                <w:rFonts w:hint="eastAsia" w:ascii="Times New Roman" w:hAnsi="Times New Roman" w:eastAsia="宋体" w:cs="宋体"/>
                <w:b/>
                <w:bCs/>
                <w:i w:val="0"/>
                <w:iCs w:val="0"/>
                <w:color w:val="auto"/>
                <w:sz w:val="24"/>
                <w:szCs w:val="24"/>
                <w:highlight w:val="none"/>
                <w:u w:val="none"/>
              </w:rPr>
            </w:pPr>
          </w:p>
        </w:tc>
      </w:tr>
      <w:tr w14:paraId="63C82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E907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F2F9D">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73C4E">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马克思主义基本原理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4B9D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BB54">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97FF70">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26F5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E28CC">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5EE7D4">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0FC1B">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FAB9C1">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EDBB">
            <w:pPr>
              <w:jc w:val="center"/>
              <w:rPr>
                <w:rFonts w:hint="eastAsia" w:ascii="Times New Roman" w:hAnsi="Times New Roman" w:eastAsia="宋体" w:cs="宋体"/>
                <w:b/>
                <w:bCs/>
                <w:i w:val="0"/>
                <w:iCs w:val="0"/>
                <w:color w:val="auto"/>
                <w:sz w:val="24"/>
                <w:szCs w:val="24"/>
                <w:highlight w:val="none"/>
                <w:u w:val="none"/>
              </w:rPr>
            </w:pPr>
          </w:p>
        </w:tc>
      </w:tr>
      <w:tr w14:paraId="417B0F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E27B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47A3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D6711">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毛泽东思想和中国特色社会主义理论体系概论</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F469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D10F1">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CA6E1">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915F3">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79E52">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0D987">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CC106">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CA35D">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2B184">
            <w:pPr>
              <w:jc w:val="center"/>
              <w:rPr>
                <w:rFonts w:hint="eastAsia" w:ascii="Times New Roman" w:hAnsi="Times New Roman" w:eastAsia="宋体" w:cs="宋体"/>
                <w:b/>
                <w:bCs/>
                <w:i w:val="0"/>
                <w:iCs w:val="0"/>
                <w:color w:val="auto"/>
                <w:sz w:val="24"/>
                <w:szCs w:val="24"/>
                <w:highlight w:val="none"/>
                <w:u w:val="none"/>
              </w:rPr>
            </w:pPr>
          </w:p>
        </w:tc>
      </w:tr>
      <w:tr w14:paraId="52872E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315E2">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1AEDA">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C808B">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习近平新时代中国特色社会主义思想概论</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6AD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2A7EF">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5C8E15">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CFCD1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52324">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D78EA">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EE44">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DEC559">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2A3B">
            <w:pPr>
              <w:jc w:val="center"/>
              <w:rPr>
                <w:rFonts w:hint="eastAsia" w:ascii="Times New Roman" w:hAnsi="Times New Roman" w:eastAsia="宋体" w:cs="宋体"/>
                <w:b/>
                <w:bCs/>
                <w:i w:val="0"/>
                <w:iCs w:val="0"/>
                <w:color w:val="auto"/>
                <w:sz w:val="24"/>
                <w:szCs w:val="24"/>
                <w:highlight w:val="none"/>
                <w:u w:val="none"/>
              </w:rPr>
            </w:pPr>
          </w:p>
        </w:tc>
      </w:tr>
      <w:tr w14:paraId="165C1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3DA0A">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5F845">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7C036">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中国近现代史纲要</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6ABB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9C9B">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9FAAFD">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A3FF2">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16BE9">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25336">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91AE1">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87DA">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3E763">
            <w:pPr>
              <w:jc w:val="center"/>
              <w:rPr>
                <w:rFonts w:hint="eastAsia" w:ascii="Times New Roman" w:hAnsi="Times New Roman" w:eastAsia="宋体" w:cs="宋体"/>
                <w:b/>
                <w:bCs/>
                <w:i w:val="0"/>
                <w:iCs w:val="0"/>
                <w:color w:val="auto"/>
                <w:sz w:val="24"/>
                <w:szCs w:val="24"/>
                <w:highlight w:val="none"/>
                <w:u w:val="none"/>
              </w:rPr>
            </w:pPr>
          </w:p>
        </w:tc>
      </w:tr>
      <w:tr w14:paraId="5C47CA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6C1A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CA40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2DB826">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形势与政策</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B4CB9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04DBA">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5015E">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A2C3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C092F">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299B3">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21B3F">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C9260">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B210D">
            <w:pPr>
              <w:jc w:val="center"/>
              <w:rPr>
                <w:rFonts w:hint="eastAsia" w:ascii="Times New Roman" w:hAnsi="Times New Roman" w:eastAsia="宋体" w:cs="宋体"/>
                <w:b/>
                <w:bCs/>
                <w:i w:val="0"/>
                <w:iCs w:val="0"/>
                <w:color w:val="auto"/>
                <w:sz w:val="24"/>
                <w:szCs w:val="24"/>
                <w:highlight w:val="none"/>
                <w:u w:val="none"/>
              </w:rPr>
            </w:pPr>
          </w:p>
        </w:tc>
      </w:tr>
      <w:tr w14:paraId="1C0FA3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559A5">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0EC25">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2A01CF">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大学英语</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3B1C7">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73135">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836C6">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0506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F3CAC">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0850B">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EDDE19">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029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4A130">
            <w:pPr>
              <w:jc w:val="center"/>
              <w:rPr>
                <w:rFonts w:hint="eastAsia" w:ascii="Times New Roman" w:hAnsi="Times New Roman" w:eastAsia="宋体" w:cs="宋体"/>
                <w:b/>
                <w:bCs/>
                <w:i w:val="0"/>
                <w:iCs w:val="0"/>
                <w:color w:val="auto"/>
                <w:sz w:val="24"/>
                <w:szCs w:val="24"/>
                <w:highlight w:val="none"/>
                <w:u w:val="none"/>
              </w:rPr>
            </w:pPr>
          </w:p>
        </w:tc>
      </w:tr>
      <w:tr w14:paraId="53448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B5C3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8</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6F516">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05A6C">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体育</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BD05D">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926F5F">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6E33D">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B5965">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22EB7">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ECF37">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D9CF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18A17">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5390B">
            <w:pPr>
              <w:jc w:val="center"/>
              <w:rPr>
                <w:rFonts w:hint="eastAsia" w:ascii="Times New Roman" w:hAnsi="Times New Roman" w:eastAsia="宋体" w:cs="宋体"/>
                <w:b/>
                <w:bCs/>
                <w:i w:val="0"/>
                <w:iCs w:val="0"/>
                <w:color w:val="auto"/>
                <w:sz w:val="24"/>
                <w:szCs w:val="24"/>
                <w:highlight w:val="none"/>
                <w:u w:val="none"/>
              </w:rPr>
            </w:pPr>
          </w:p>
        </w:tc>
      </w:tr>
      <w:tr w14:paraId="7DE44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5960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C0DCF0">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41190">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军事理论</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84A5D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DE37C4">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16DFB">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A2EA5C">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C7AFE0">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D5039">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6AA37">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15940">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D26A9">
            <w:pPr>
              <w:jc w:val="center"/>
              <w:rPr>
                <w:rFonts w:hint="eastAsia" w:ascii="Times New Roman" w:hAnsi="Times New Roman" w:eastAsia="宋体" w:cs="宋体"/>
                <w:b/>
                <w:bCs/>
                <w:i w:val="0"/>
                <w:iCs w:val="0"/>
                <w:color w:val="auto"/>
                <w:sz w:val="24"/>
                <w:szCs w:val="24"/>
                <w:highlight w:val="none"/>
                <w:u w:val="none"/>
              </w:rPr>
            </w:pPr>
          </w:p>
        </w:tc>
      </w:tr>
      <w:tr w14:paraId="009452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9B7003">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98B9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188785">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计算思维与人工智能基础</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212D89">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F3194">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8DBDF">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9D35">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BA76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6EC17">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CE154">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F2407D">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696A5">
            <w:pPr>
              <w:keepNext w:val="0"/>
              <w:keepLines w:val="0"/>
              <w:widowControl/>
              <w:suppressLineNumbers w:val="0"/>
              <w:jc w:val="center"/>
              <w:textAlignment w:val="center"/>
              <w:rPr>
                <w:rFonts w:hint="eastAsia" w:ascii="Times New Roman" w:hAnsi="Times New Roman" w:eastAsia="宋体" w:cs="宋体"/>
                <w:b/>
                <w:bCs/>
                <w:i w:val="0"/>
                <w:iCs w:val="0"/>
                <w:color w:val="auto"/>
                <w:sz w:val="24"/>
                <w:szCs w:val="24"/>
                <w:highlight w:val="none"/>
                <w:u w:val="none"/>
              </w:rPr>
            </w:pPr>
            <w:r>
              <w:rPr>
                <w:rFonts w:hint="eastAsia" w:ascii="Times New Roman" w:hAnsi="Times New Roman" w:eastAsia="宋体" w:cs="宋体"/>
                <w:b/>
                <w:bCs/>
                <w:i w:val="0"/>
                <w:iCs w:val="0"/>
                <w:color w:val="auto"/>
                <w:kern w:val="0"/>
                <w:sz w:val="24"/>
                <w:szCs w:val="24"/>
                <w:highlight w:val="none"/>
                <w:u w:val="none"/>
                <w:lang w:val="en-US" w:eastAsia="zh-CN" w:bidi="ar"/>
              </w:rPr>
              <w:t>L</w:t>
            </w:r>
          </w:p>
        </w:tc>
      </w:tr>
      <w:tr w14:paraId="684B5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3070C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B4B25">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B55A51">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心理健康教育</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D1F5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0EB8D">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FD709">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EC864">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AE05F">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5ECD6">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45A5E">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F6C72">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1A50">
            <w:pPr>
              <w:jc w:val="center"/>
              <w:rPr>
                <w:rFonts w:hint="eastAsia" w:ascii="Times New Roman" w:hAnsi="Times New Roman" w:eastAsia="宋体" w:cs="宋体"/>
                <w:b/>
                <w:bCs/>
                <w:i w:val="0"/>
                <w:iCs w:val="0"/>
                <w:color w:val="auto"/>
                <w:sz w:val="24"/>
                <w:szCs w:val="24"/>
                <w:highlight w:val="none"/>
                <w:u w:val="none"/>
              </w:rPr>
            </w:pPr>
          </w:p>
        </w:tc>
      </w:tr>
      <w:tr w14:paraId="3B8FB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EBA3D">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5B4FA">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43A6">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大学语文</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193B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965AE">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66E2">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C4ECD">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D1CD">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812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B666">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1A09">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7BE85">
            <w:pPr>
              <w:jc w:val="center"/>
              <w:rPr>
                <w:rFonts w:hint="eastAsia" w:ascii="Times New Roman" w:hAnsi="Times New Roman" w:eastAsia="宋体" w:cs="宋体"/>
                <w:b/>
                <w:bCs/>
                <w:i w:val="0"/>
                <w:iCs w:val="0"/>
                <w:color w:val="auto"/>
                <w:sz w:val="24"/>
                <w:szCs w:val="24"/>
                <w:highlight w:val="none"/>
                <w:u w:val="none"/>
              </w:rPr>
            </w:pPr>
          </w:p>
        </w:tc>
      </w:tr>
      <w:tr w14:paraId="4C794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B5426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0301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9A84B">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创新创业基础</w:t>
            </w:r>
          </w:p>
        </w:tc>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6F197">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F0C21">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3F5F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5C126">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7A18A">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36588">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F6DE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6DB4AE">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159D54">
            <w:pPr>
              <w:jc w:val="center"/>
              <w:rPr>
                <w:rFonts w:hint="eastAsia" w:ascii="Times New Roman" w:hAnsi="Times New Roman" w:eastAsia="宋体" w:cs="宋体"/>
                <w:b/>
                <w:bCs/>
                <w:i w:val="0"/>
                <w:iCs w:val="0"/>
                <w:color w:val="auto"/>
                <w:sz w:val="24"/>
                <w:szCs w:val="24"/>
                <w:highlight w:val="none"/>
                <w:u w:val="none"/>
              </w:rPr>
            </w:pPr>
          </w:p>
        </w:tc>
      </w:tr>
      <w:tr w14:paraId="52EEB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300502">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CFA29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ACE55E">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劳动教育</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9851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CBF27">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23DCBF">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C93A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F4771">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937A">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3DAD8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5D7F30">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5CE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r>
      <w:tr w14:paraId="0FB284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E00B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EF800">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4F88E8">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大学生职业发展与就业指导</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8593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E5778F">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860BD">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91A5A">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2E3D9">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CB9CA">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86BC7">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0F02E8">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E11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r>
      <w:tr w14:paraId="007F6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611E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48D17">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3CA5B">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国家安全教育</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FBED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9D010">
            <w:pPr>
              <w:jc w:val="center"/>
              <w:rPr>
                <w:rFonts w:hint="eastAsia" w:ascii="Times New Roman" w:hAnsi="Times New Roman" w:eastAsia="宋体" w:cs="宋体"/>
                <w:b/>
                <w:bCs/>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3B99C3">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8BCCF2">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00CE0">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36A88">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9EF7A">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B3925D">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083E57">
            <w:pPr>
              <w:jc w:val="center"/>
              <w:rPr>
                <w:rFonts w:hint="eastAsia" w:ascii="Times New Roman" w:hAnsi="Times New Roman" w:eastAsia="宋体" w:cs="宋体"/>
                <w:b/>
                <w:bCs/>
                <w:i w:val="0"/>
                <w:iCs w:val="0"/>
                <w:color w:val="auto"/>
                <w:sz w:val="24"/>
                <w:szCs w:val="24"/>
                <w:highlight w:val="none"/>
                <w:u w:val="none"/>
              </w:rPr>
            </w:pPr>
          </w:p>
        </w:tc>
      </w:tr>
      <w:tr w14:paraId="784CB7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6A7D5">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17</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5F90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学科必修课</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9A2A">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经济学原理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8ED6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6A55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22954">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C107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45A8C">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0A9EB1">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7846B">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4FCB9">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6CB04">
            <w:pPr>
              <w:jc w:val="center"/>
              <w:rPr>
                <w:rFonts w:hint="eastAsia" w:ascii="Times New Roman" w:hAnsi="Times New Roman" w:eastAsia="宋体" w:cs="宋体"/>
                <w:b/>
                <w:bCs/>
                <w:i w:val="0"/>
                <w:iCs w:val="0"/>
                <w:color w:val="auto"/>
                <w:sz w:val="24"/>
                <w:szCs w:val="24"/>
                <w:highlight w:val="none"/>
                <w:u w:val="none"/>
              </w:rPr>
            </w:pPr>
          </w:p>
        </w:tc>
      </w:tr>
      <w:tr w14:paraId="5DE9F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5029B">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18</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19D442">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B652">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供应链管理概论</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6CA1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7D54A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5F6A68">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A039DD">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83CCF">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603CF">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F6ED4">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8C1AB">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D6AFB">
            <w:pPr>
              <w:jc w:val="center"/>
              <w:rPr>
                <w:rFonts w:hint="eastAsia" w:ascii="Times New Roman" w:hAnsi="Times New Roman" w:eastAsia="宋体" w:cs="宋体"/>
                <w:b/>
                <w:bCs/>
                <w:i w:val="0"/>
                <w:iCs w:val="0"/>
                <w:color w:val="auto"/>
                <w:sz w:val="24"/>
                <w:szCs w:val="24"/>
                <w:highlight w:val="none"/>
                <w:u w:val="none"/>
              </w:rPr>
            </w:pPr>
          </w:p>
        </w:tc>
      </w:tr>
      <w:tr w14:paraId="20FCC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D4C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19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279308">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286B3">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大数据导论</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847A5">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2C4F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D2B92">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00A7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7971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29258">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F963F">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66011">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1156F">
            <w:pPr>
              <w:jc w:val="center"/>
              <w:rPr>
                <w:rFonts w:hint="eastAsia" w:ascii="Times New Roman" w:hAnsi="Times New Roman" w:eastAsia="宋体" w:cs="宋体"/>
                <w:b/>
                <w:bCs/>
                <w:i w:val="0"/>
                <w:iCs w:val="0"/>
                <w:color w:val="auto"/>
                <w:sz w:val="24"/>
                <w:szCs w:val="24"/>
                <w:highlight w:val="none"/>
                <w:u w:val="none"/>
              </w:rPr>
            </w:pPr>
          </w:p>
        </w:tc>
      </w:tr>
      <w:tr w14:paraId="2D77F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74872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2D24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8BF42">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管理学原理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1EAAD">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CAA8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9851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B53BB">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307944">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53918D">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B0CCA">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559C5">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11C3">
            <w:pPr>
              <w:jc w:val="center"/>
              <w:rPr>
                <w:rFonts w:hint="eastAsia" w:ascii="Times New Roman" w:hAnsi="Times New Roman" w:eastAsia="宋体" w:cs="宋体"/>
                <w:b/>
                <w:bCs/>
                <w:i w:val="0"/>
                <w:iCs w:val="0"/>
                <w:color w:val="auto"/>
                <w:sz w:val="24"/>
                <w:szCs w:val="24"/>
                <w:highlight w:val="none"/>
                <w:u w:val="none"/>
              </w:rPr>
            </w:pPr>
          </w:p>
        </w:tc>
      </w:tr>
      <w:tr w14:paraId="534291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9F1A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A3991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78111">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会计学原理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0EAF6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C538C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D5635">
            <w:pPr>
              <w:jc w:val="center"/>
              <w:rPr>
                <w:rFonts w:hint="eastAsia" w:ascii="Times New Roman" w:hAnsi="Times New Roman" w:eastAsia="宋体" w:cs="宋体"/>
                <w:b/>
                <w:bCs/>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CA5659">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C30F">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6A46B">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0492A">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FF86B">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E891">
            <w:pPr>
              <w:jc w:val="center"/>
              <w:rPr>
                <w:rFonts w:hint="eastAsia" w:ascii="Times New Roman" w:hAnsi="Times New Roman" w:eastAsia="宋体" w:cs="宋体"/>
                <w:b/>
                <w:bCs/>
                <w:i w:val="0"/>
                <w:iCs w:val="0"/>
                <w:color w:val="auto"/>
                <w:sz w:val="24"/>
                <w:szCs w:val="24"/>
                <w:highlight w:val="none"/>
                <w:u w:val="none"/>
              </w:rPr>
            </w:pPr>
          </w:p>
        </w:tc>
      </w:tr>
      <w:tr w14:paraId="496C95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4DC28E">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DB2C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18AFF">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市场营销学</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C3FDD">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0457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08BD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57BE">
            <w:pPr>
              <w:jc w:val="center"/>
              <w:rPr>
                <w:rFonts w:hint="eastAsia" w:ascii="Times New Roman" w:hAnsi="Times New Roman" w:eastAsia="宋体" w:cs="宋体"/>
                <w:b/>
                <w:bCs/>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C45AE">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6F8A">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92118D">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EC05F">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3BC6D">
            <w:pPr>
              <w:jc w:val="center"/>
              <w:rPr>
                <w:rFonts w:hint="eastAsia" w:ascii="Times New Roman" w:hAnsi="Times New Roman" w:eastAsia="宋体" w:cs="宋体"/>
                <w:b/>
                <w:bCs/>
                <w:i w:val="0"/>
                <w:iCs w:val="0"/>
                <w:color w:val="auto"/>
                <w:sz w:val="24"/>
                <w:szCs w:val="24"/>
                <w:highlight w:val="none"/>
                <w:u w:val="none"/>
              </w:rPr>
            </w:pPr>
          </w:p>
        </w:tc>
      </w:tr>
      <w:tr w14:paraId="44A0F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F63A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9ABA8">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8F186">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高等数学B（上）</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4EEA8">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6831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BEC11">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79A1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651B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BEE62F">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C95D25">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099B8">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D0387">
            <w:pPr>
              <w:jc w:val="center"/>
              <w:rPr>
                <w:rFonts w:hint="eastAsia" w:ascii="Times New Roman" w:hAnsi="Times New Roman" w:eastAsia="宋体" w:cs="宋体"/>
                <w:b/>
                <w:bCs/>
                <w:i w:val="0"/>
                <w:iCs w:val="0"/>
                <w:color w:val="auto"/>
                <w:sz w:val="24"/>
                <w:szCs w:val="24"/>
                <w:highlight w:val="none"/>
                <w:u w:val="none"/>
              </w:rPr>
            </w:pPr>
          </w:p>
        </w:tc>
      </w:tr>
      <w:tr w14:paraId="14C417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6BED4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73DE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CA9C6">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高等数学B（下）</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0C84">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1D2F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5FE4F">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B04B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8E22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42D1E">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59D2B">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BD349">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2672E">
            <w:pPr>
              <w:jc w:val="center"/>
              <w:rPr>
                <w:rFonts w:hint="eastAsia" w:ascii="Times New Roman" w:hAnsi="Times New Roman" w:eastAsia="宋体" w:cs="宋体"/>
                <w:b/>
                <w:bCs/>
                <w:i w:val="0"/>
                <w:iCs w:val="0"/>
                <w:color w:val="auto"/>
                <w:sz w:val="24"/>
                <w:szCs w:val="24"/>
                <w:highlight w:val="none"/>
                <w:u w:val="none"/>
              </w:rPr>
            </w:pPr>
          </w:p>
        </w:tc>
      </w:tr>
      <w:tr w14:paraId="633FC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DC32F">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8868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B6C28">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线性代数</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B66CD">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9313A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D1D8D">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897F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F5438">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13849">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63637">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DDC7A">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A734">
            <w:pPr>
              <w:jc w:val="center"/>
              <w:rPr>
                <w:rFonts w:hint="eastAsia" w:ascii="Times New Roman" w:hAnsi="Times New Roman" w:eastAsia="宋体" w:cs="宋体"/>
                <w:b/>
                <w:bCs/>
                <w:i w:val="0"/>
                <w:iCs w:val="0"/>
                <w:color w:val="auto"/>
                <w:sz w:val="24"/>
                <w:szCs w:val="24"/>
                <w:highlight w:val="none"/>
                <w:u w:val="none"/>
              </w:rPr>
            </w:pPr>
          </w:p>
        </w:tc>
      </w:tr>
      <w:tr w14:paraId="3FDEC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7D836">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6CF0B0">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249545">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C语言程序设计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87B75">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DDA6C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8457E">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170B7A">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42BA4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D3817">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13EA0B">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F72DD">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37327">
            <w:pPr>
              <w:jc w:val="center"/>
              <w:rPr>
                <w:rFonts w:hint="eastAsia" w:ascii="Times New Roman" w:hAnsi="Times New Roman" w:eastAsia="宋体" w:cs="宋体"/>
                <w:b/>
                <w:bCs/>
                <w:i w:val="0"/>
                <w:iCs w:val="0"/>
                <w:color w:val="auto"/>
                <w:sz w:val="24"/>
                <w:szCs w:val="24"/>
                <w:highlight w:val="none"/>
                <w:u w:val="none"/>
              </w:rPr>
            </w:pPr>
          </w:p>
        </w:tc>
      </w:tr>
      <w:tr w14:paraId="0EF2E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99B8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207BC">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E0D128">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概率论与数理统计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FFA22">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C93D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B0875">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BEAC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3A80E">
            <w:pPr>
              <w:jc w:val="center"/>
              <w:rPr>
                <w:rFonts w:hint="eastAsia" w:ascii="Times New Roman" w:hAnsi="Times New Roman" w:eastAsia="宋体" w:cs="宋体"/>
                <w:b/>
                <w:bCs/>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D6345">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BE8B9">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949FB">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7E06AC">
            <w:pPr>
              <w:jc w:val="center"/>
              <w:rPr>
                <w:rFonts w:hint="eastAsia" w:ascii="Times New Roman" w:hAnsi="Times New Roman" w:eastAsia="宋体" w:cs="宋体"/>
                <w:b/>
                <w:bCs/>
                <w:i w:val="0"/>
                <w:iCs w:val="0"/>
                <w:color w:val="auto"/>
                <w:sz w:val="24"/>
                <w:szCs w:val="24"/>
                <w:highlight w:val="none"/>
                <w:u w:val="none"/>
              </w:rPr>
            </w:pPr>
          </w:p>
        </w:tc>
      </w:tr>
      <w:tr w14:paraId="7E330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9C556">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28</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73C61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专业必修课</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21388C">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Web数据库</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F8C83">
            <w:pPr>
              <w:jc w:val="center"/>
              <w:rPr>
                <w:rFonts w:hint="eastAsia" w:ascii="Times New Roman" w:hAnsi="Times New Roman" w:eastAsia="宋体" w:cs="宋体"/>
                <w:b/>
                <w:bCs/>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928BA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9664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33D280">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381C5">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2AB88">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20460">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76FBBA">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46C26">
            <w:pPr>
              <w:jc w:val="center"/>
              <w:rPr>
                <w:rFonts w:hint="eastAsia" w:ascii="Times New Roman" w:hAnsi="Times New Roman" w:eastAsia="宋体" w:cs="宋体"/>
                <w:b/>
                <w:bCs/>
                <w:i w:val="0"/>
                <w:iCs w:val="0"/>
                <w:color w:val="auto"/>
                <w:sz w:val="24"/>
                <w:szCs w:val="24"/>
                <w:highlight w:val="none"/>
                <w:u w:val="none"/>
              </w:rPr>
            </w:pPr>
          </w:p>
        </w:tc>
      </w:tr>
      <w:tr w14:paraId="08042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4FD8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29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E8ED6">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9B9D9">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Python基础与应用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FB2A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273E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018F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5F6F8">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E99C3">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BFFE3F">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4060">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B8FAB">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9B9B75">
            <w:pPr>
              <w:jc w:val="center"/>
              <w:rPr>
                <w:rFonts w:hint="eastAsia" w:ascii="Times New Roman" w:hAnsi="Times New Roman" w:eastAsia="宋体" w:cs="宋体"/>
                <w:b/>
                <w:bCs/>
                <w:i w:val="0"/>
                <w:iCs w:val="0"/>
                <w:color w:val="auto"/>
                <w:sz w:val="24"/>
                <w:szCs w:val="24"/>
                <w:highlight w:val="none"/>
                <w:u w:val="none"/>
              </w:rPr>
            </w:pPr>
          </w:p>
        </w:tc>
      </w:tr>
      <w:tr w14:paraId="4322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DCA5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E06CB5">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9708F">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管理运筹学</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EFA6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2EE9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370D3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63453A">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16CD5">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A3F2C">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940C9">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11665">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00BB94">
            <w:pPr>
              <w:jc w:val="center"/>
              <w:rPr>
                <w:rFonts w:hint="eastAsia" w:ascii="Times New Roman" w:hAnsi="Times New Roman" w:eastAsia="宋体" w:cs="宋体"/>
                <w:b/>
                <w:bCs/>
                <w:i w:val="0"/>
                <w:iCs w:val="0"/>
                <w:color w:val="auto"/>
                <w:sz w:val="24"/>
                <w:szCs w:val="24"/>
                <w:highlight w:val="none"/>
                <w:u w:val="none"/>
              </w:rPr>
            </w:pPr>
          </w:p>
        </w:tc>
      </w:tr>
      <w:tr w14:paraId="5698E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C477D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624F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338B8">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采购与供应管理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4C61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B825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DFB36D">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BF604">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4510F">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0612C">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CD6CC3">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F741C5">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6A11D">
            <w:pPr>
              <w:jc w:val="center"/>
              <w:rPr>
                <w:rFonts w:hint="eastAsia" w:ascii="Times New Roman" w:hAnsi="Times New Roman" w:eastAsia="宋体" w:cs="宋体"/>
                <w:b/>
                <w:bCs/>
                <w:i w:val="0"/>
                <w:iCs w:val="0"/>
                <w:color w:val="auto"/>
                <w:sz w:val="24"/>
                <w:szCs w:val="24"/>
                <w:highlight w:val="none"/>
                <w:u w:val="none"/>
              </w:rPr>
            </w:pPr>
          </w:p>
        </w:tc>
      </w:tr>
      <w:tr w14:paraId="326E9B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226B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35966">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C53D7">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仓储管理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E7DA1">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AB1F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D0AC5">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DC36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F4BD2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B942E">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1FFD0">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640F20">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008D9">
            <w:pPr>
              <w:jc w:val="center"/>
              <w:rPr>
                <w:rFonts w:hint="eastAsia" w:ascii="Times New Roman" w:hAnsi="Times New Roman" w:eastAsia="宋体" w:cs="宋体"/>
                <w:b/>
                <w:bCs/>
                <w:i w:val="0"/>
                <w:iCs w:val="0"/>
                <w:color w:val="auto"/>
                <w:sz w:val="24"/>
                <w:szCs w:val="24"/>
                <w:highlight w:val="none"/>
                <w:u w:val="none"/>
              </w:rPr>
            </w:pPr>
          </w:p>
        </w:tc>
      </w:tr>
      <w:tr w14:paraId="0672B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0674E">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D0AE5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DD050C">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运输管理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6AAB8">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EFE862">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849A6">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535D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0A9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E7AC0">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9DA1">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C00BE">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41A6A">
            <w:pPr>
              <w:jc w:val="center"/>
              <w:rPr>
                <w:rFonts w:hint="eastAsia" w:ascii="Times New Roman" w:hAnsi="Times New Roman" w:eastAsia="宋体" w:cs="宋体"/>
                <w:b/>
                <w:bCs/>
                <w:i w:val="0"/>
                <w:iCs w:val="0"/>
                <w:color w:val="auto"/>
                <w:sz w:val="24"/>
                <w:szCs w:val="24"/>
                <w:highlight w:val="none"/>
                <w:u w:val="none"/>
              </w:rPr>
            </w:pPr>
          </w:p>
        </w:tc>
      </w:tr>
      <w:tr w14:paraId="176D0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B90F6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5D0F6">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337C4">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生产与运作管理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B2DE1">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5E2F8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6E600">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AA5390">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5F0E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695D4">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77C763">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17DE">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02E76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r>
      <w:tr w14:paraId="6A859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4ABFD">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CF95A">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C53A3">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供应链金融</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D4DAEA">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F4F51">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E346FC">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2824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97EFA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5A4B4">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2F09F">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572108">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11A85">
            <w:pPr>
              <w:jc w:val="center"/>
              <w:rPr>
                <w:rFonts w:hint="eastAsia" w:ascii="Times New Roman" w:hAnsi="Times New Roman" w:eastAsia="宋体" w:cs="宋体"/>
                <w:i w:val="0"/>
                <w:iCs w:val="0"/>
                <w:color w:val="auto"/>
                <w:sz w:val="24"/>
                <w:szCs w:val="24"/>
                <w:highlight w:val="none"/>
                <w:u w:val="none"/>
              </w:rPr>
            </w:pPr>
          </w:p>
        </w:tc>
      </w:tr>
      <w:tr w14:paraId="49979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D49A3">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3F3CD">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E8815">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 xml:space="preserve">供应链建模与仿真 </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D740A">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068D8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25F2A">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2D91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17E5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2FAB4F">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8BE3D">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7C7C7">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21A094">
            <w:pPr>
              <w:jc w:val="center"/>
              <w:rPr>
                <w:rFonts w:hint="eastAsia" w:ascii="Times New Roman" w:hAnsi="Times New Roman" w:eastAsia="宋体" w:cs="宋体"/>
                <w:i w:val="0"/>
                <w:iCs w:val="0"/>
                <w:color w:val="auto"/>
                <w:sz w:val="24"/>
                <w:szCs w:val="24"/>
                <w:highlight w:val="none"/>
                <w:u w:val="none"/>
              </w:rPr>
            </w:pPr>
          </w:p>
        </w:tc>
      </w:tr>
      <w:tr w14:paraId="45F8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30F16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37</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9E80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专业选修课</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313D">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供应链系统规划与设计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22EA7">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FBCC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DC4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5B9EAF">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1E503">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8AB9A6">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D35C7">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EC20">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812175">
            <w:pPr>
              <w:jc w:val="center"/>
              <w:rPr>
                <w:rFonts w:hint="eastAsia" w:ascii="Times New Roman" w:hAnsi="Times New Roman" w:eastAsia="宋体" w:cs="宋体"/>
                <w:i w:val="0"/>
                <w:iCs w:val="0"/>
                <w:color w:val="auto"/>
                <w:sz w:val="24"/>
                <w:szCs w:val="24"/>
                <w:highlight w:val="none"/>
                <w:u w:val="none"/>
              </w:rPr>
            </w:pPr>
          </w:p>
        </w:tc>
      </w:tr>
      <w:tr w14:paraId="013414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A7DA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38</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4F44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0A16A">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管理决策与分析</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13FB7">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1F2E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D29E1">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DD2A6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CB331">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AA091">
            <w:pPr>
              <w:jc w:val="center"/>
              <w:rPr>
                <w:rFonts w:hint="eastAsia" w:ascii="Times New Roman" w:hAnsi="Times New Roman" w:eastAsia="宋体" w:cs="宋体"/>
                <w:b/>
                <w:bCs/>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01000">
            <w:pPr>
              <w:jc w:val="center"/>
              <w:rPr>
                <w:rFonts w:hint="eastAsia" w:ascii="Times New Roman" w:hAnsi="Times New Roman" w:eastAsia="宋体" w:cs="宋体"/>
                <w:b/>
                <w:bCs/>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8E5C3A">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6AA98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r>
      <w:tr w14:paraId="1C5B0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A2A4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39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4E2E9A">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FD2A78">
            <w:pPr>
              <w:keepNext w:val="0"/>
              <w:keepLines w:val="0"/>
              <w:widowControl/>
              <w:suppressLineNumbers w:val="0"/>
              <w:jc w:val="left"/>
              <w:textAlignment w:val="center"/>
              <w:rPr>
                <w:rFonts w:hint="default" w:ascii="Times New Roman" w:hAnsi="Times New Roman" w:eastAsia="宋体" w:cs="Times New Roman"/>
                <w:i w:val="0"/>
                <w:iCs w:val="0"/>
                <w:color w:val="auto"/>
                <w:sz w:val="24"/>
                <w:szCs w:val="24"/>
                <w:highlight w:val="none"/>
                <w:u w:val="none"/>
              </w:rPr>
            </w:pPr>
            <w:r>
              <w:rPr>
                <w:rFonts w:hint="default" w:ascii="Times New Roman" w:hAnsi="Times New Roman" w:eastAsia="宋体" w:cs="Times New Roman"/>
                <w:i w:val="0"/>
                <w:iCs w:val="0"/>
                <w:color w:val="auto"/>
                <w:kern w:val="0"/>
                <w:sz w:val="24"/>
                <w:szCs w:val="24"/>
                <w:highlight w:val="none"/>
                <w:u w:val="none"/>
                <w:lang w:val="en-US" w:eastAsia="zh-CN" w:bidi="ar"/>
              </w:rPr>
              <w:t>Python</w:t>
            </w:r>
            <w:r>
              <w:rPr>
                <w:rFonts w:hint="eastAsia" w:ascii="Times New Roman" w:hAnsi="Times New Roman" w:eastAsia="宋体" w:cs="宋体"/>
                <w:i w:val="0"/>
                <w:iCs w:val="0"/>
                <w:color w:val="auto"/>
                <w:kern w:val="0"/>
                <w:sz w:val="24"/>
                <w:szCs w:val="24"/>
                <w:highlight w:val="none"/>
                <w:u w:val="none"/>
                <w:lang w:val="en-US" w:eastAsia="zh-CN" w:bidi="ar"/>
              </w:rPr>
              <w:t>高级数据应用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35BCD3">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1601F">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035B0">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40FEE0">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5948C">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969E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963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30BC83">
            <w:pPr>
              <w:jc w:val="center"/>
              <w:rPr>
                <w:rFonts w:hint="eastAsia" w:ascii="Times New Roman" w:hAnsi="Times New Roman" w:eastAsia="宋体" w:cs="宋体"/>
                <w:b/>
                <w:bCs/>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14182">
            <w:pPr>
              <w:jc w:val="center"/>
              <w:rPr>
                <w:rFonts w:hint="eastAsia" w:ascii="Times New Roman" w:hAnsi="Times New Roman" w:eastAsia="宋体" w:cs="宋体"/>
                <w:i w:val="0"/>
                <w:iCs w:val="0"/>
                <w:color w:val="auto"/>
                <w:sz w:val="24"/>
                <w:szCs w:val="24"/>
                <w:highlight w:val="none"/>
                <w:u w:val="none"/>
              </w:rPr>
            </w:pPr>
          </w:p>
        </w:tc>
      </w:tr>
      <w:tr w14:paraId="11FF5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750D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7327">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6A99B">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供应链数据分析与应用实训</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1B5D0">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1CE3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95EE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60B04">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D6E32">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716440">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95098">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C3DA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72D4F">
            <w:pPr>
              <w:jc w:val="center"/>
              <w:rPr>
                <w:rFonts w:hint="eastAsia" w:ascii="Times New Roman" w:hAnsi="Times New Roman" w:eastAsia="宋体" w:cs="宋体"/>
                <w:i w:val="0"/>
                <w:iCs w:val="0"/>
                <w:color w:val="auto"/>
                <w:sz w:val="24"/>
                <w:szCs w:val="24"/>
                <w:highlight w:val="none"/>
                <w:u w:val="none"/>
              </w:rPr>
            </w:pPr>
          </w:p>
        </w:tc>
      </w:tr>
      <w:tr w14:paraId="6C89C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1900E">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45E2B8">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7ECA7">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短视频设计与制作※</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EBF277">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67C7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65078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581E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98AE8">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AE574A">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51D1B">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ED69B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A5049">
            <w:pPr>
              <w:jc w:val="center"/>
              <w:rPr>
                <w:rFonts w:hint="eastAsia" w:ascii="Times New Roman" w:hAnsi="Times New Roman" w:eastAsia="宋体" w:cs="宋体"/>
                <w:i w:val="0"/>
                <w:iCs w:val="0"/>
                <w:color w:val="auto"/>
                <w:sz w:val="24"/>
                <w:szCs w:val="24"/>
                <w:highlight w:val="none"/>
                <w:u w:val="none"/>
              </w:rPr>
            </w:pPr>
          </w:p>
        </w:tc>
      </w:tr>
      <w:tr w14:paraId="3478A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E4293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820DF">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7F9E11">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直播电商※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BF767">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E78240">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64D1">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E6B65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0CCC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53E8EB">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BB13D">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E3FA3">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F7CD2">
            <w:pPr>
              <w:jc w:val="center"/>
              <w:rPr>
                <w:rFonts w:hint="eastAsia" w:ascii="Times New Roman" w:hAnsi="Times New Roman" w:eastAsia="宋体" w:cs="宋体"/>
                <w:i w:val="0"/>
                <w:iCs w:val="0"/>
                <w:color w:val="auto"/>
                <w:sz w:val="24"/>
                <w:szCs w:val="24"/>
                <w:highlight w:val="none"/>
                <w:u w:val="none"/>
              </w:rPr>
            </w:pPr>
          </w:p>
        </w:tc>
      </w:tr>
      <w:tr w14:paraId="2AB907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E3C7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1C5673">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597CE">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移动商务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634456">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12269D">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E4199A">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485F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342F8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94B50">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CDF0B">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68B91">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CB22F">
            <w:pPr>
              <w:jc w:val="center"/>
              <w:rPr>
                <w:rFonts w:hint="eastAsia" w:ascii="Times New Roman" w:hAnsi="Times New Roman" w:eastAsia="宋体" w:cs="宋体"/>
                <w:i w:val="0"/>
                <w:iCs w:val="0"/>
                <w:color w:val="auto"/>
                <w:sz w:val="24"/>
                <w:szCs w:val="24"/>
                <w:highlight w:val="none"/>
                <w:u w:val="none"/>
              </w:rPr>
            </w:pPr>
          </w:p>
        </w:tc>
      </w:tr>
      <w:tr w14:paraId="234084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CF63D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240D2">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94266">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网络消费者行为学</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152ED">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24D102">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D4BEB">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8CF5CF">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D6AA1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E4BB1F">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E6F8E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72D550">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20D976">
            <w:pPr>
              <w:jc w:val="center"/>
              <w:rPr>
                <w:rFonts w:hint="eastAsia" w:ascii="Times New Roman" w:hAnsi="Times New Roman" w:eastAsia="宋体" w:cs="宋体"/>
                <w:i w:val="0"/>
                <w:iCs w:val="0"/>
                <w:color w:val="auto"/>
                <w:sz w:val="24"/>
                <w:szCs w:val="24"/>
                <w:highlight w:val="none"/>
                <w:u w:val="none"/>
              </w:rPr>
            </w:pPr>
          </w:p>
        </w:tc>
      </w:tr>
      <w:tr w14:paraId="5EFC7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8D5054">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2CB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D345B">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供应链管理专业英语 （双语）</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E624B">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75FA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F4DD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1266">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1B4F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A7B8F">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17E390">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B5F73">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4B790">
            <w:pPr>
              <w:jc w:val="center"/>
              <w:rPr>
                <w:rFonts w:hint="eastAsia" w:ascii="Times New Roman" w:hAnsi="Times New Roman" w:eastAsia="宋体" w:cs="宋体"/>
                <w:i w:val="0"/>
                <w:iCs w:val="0"/>
                <w:color w:val="auto"/>
                <w:sz w:val="24"/>
                <w:szCs w:val="24"/>
                <w:highlight w:val="none"/>
                <w:u w:val="none"/>
              </w:rPr>
            </w:pPr>
          </w:p>
        </w:tc>
      </w:tr>
      <w:tr w14:paraId="48207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ACB1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1D7F3">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79712">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跨境电子商务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54052">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4E8DF">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0A49E">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FB4DC">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C3BDF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85A4">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2505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FA6136">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BF318">
            <w:pPr>
              <w:jc w:val="center"/>
              <w:rPr>
                <w:rFonts w:hint="eastAsia" w:ascii="Times New Roman" w:hAnsi="Times New Roman" w:eastAsia="宋体" w:cs="宋体"/>
                <w:i w:val="0"/>
                <w:iCs w:val="0"/>
                <w:color w:val="auto"/>
                <w:sz w:val="24"/>
                <w:szCs w:val="24"/>
                <w:highlight w:val="none"/>
                <w:u w:val="none"/>
              </w:rPr>
            </w:pPr>
          </w:p>
        </w:tc>
      </w:tr>
      <w:tr w14:paraId="12033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2350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0632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BA13E">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国际物流与供应链管理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EDD17">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721B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78107">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55E6F">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FEDD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3BACDA">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CD43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A9802">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EA2602">
            <w:pPr>
              <w:jc w:val="center"/>
              <w:rPr>
                <w:rFonts w:hint="eastAsia" w:ascii="Times New Roman" w:hAnsi="Times New Roman" w:eastAsia="宋体" w:cs="宋体"/>
                <w:i w:val="0"/>
                <w:iCs w:val="0"/>
                <w:color w:val="auto"/>
                <w:sz w:val="24"/>
                <w:szCs w:val="24"/>
                <w:highlight w:val="none"/>
                <w:u w:val="none"/>
              </w:rPr>
            </w:pPr>
          </w:p>
        </w:tc>
      </w:tr>
      <w:tr w14:paraId="33AB2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DA87">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48</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942F70">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B93FC">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供应链客户关系管理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9DD8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L</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DC83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5B8C6">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CF95">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1F7D3">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EA43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9C6CA">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80FCF7">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971EC">
            <w:pPr>
              <w:jc w:val="center"/>
              <w:rPr>
                <w:rFonts w:hint="eastAsia" w:ascii="Times New Roman" w:hAnsi="Times New Roman" w:eastAsia="宋体" w:cs="宋体"/>
                <w:i w:val="0"/>
                <w:iCs w:val="0"/>
                <w:color w:val="auto"/>
                <w:sz w:val="24"/>
                <w:szCs w:val="24"/>
                <w:highlight w:val="none"/>
                <w:u w:val="none"/>
              </w:rPr>
            </w:pPr>
          </w:p>
        </w:tc>
      </w:tr>
      <w:tr w14:paraId="307E7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0517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49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3561E">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8E53B1">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网络营销</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A5700">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3B23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29FB0">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70243">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E1260">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F1D7F">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92397">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9DDE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095CF">
            <w:pPr>
              <w:jc w:val="center"/>
              <w:rPr>
                <w:rFonts w:hint="eastAsia" w:ascii="Times New Roman" w:hAnsi="Times New Roman" w:eastAsia="宋体" w:cs="宋体"/>
                <w:i w:val="0"/>
                <w:iCs w:val="0"/>
                <w:color w:val="auto"/>
                <w:sz w:val="24"/>
                <w:szCs w:val="24"/>
                <w:highlight w:val="none"/>
                <w:u w:val="none"/>
              </w:rPr>
            </w:pPr>
          </w:p>
        </w:tc>
      </w:tr>
      <w:tr w14:paraId="398B8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68F4A">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8AAC7">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C0A492">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社会调查与数据应用※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37D4">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9DBC4">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7306A">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8EF26">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89EB93">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325EDB">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47BBE">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47D07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6A132">
            <w:pPr>
              <w:jc w:val="center"/>
              <w:rPr>
                <w:rFonts w:hint="eastAsia" w:ascii="Times New Roman" w:hAnsi="Times New Roman" w:eastAsia="宋体" w:cs="宋体"/>
                <w:i w:val="0"/>
                <w:iCs w:val="0"/>
                <w:color w:val="auto"/>
                <w:sz w:val="24"/>
                <w:szCs w:val="24"/>
                <w:highlight w:val="none"/>
                <w:u w:val="none"/>
              </w:rPr>
            </w:pPr>
          </w:p>
        </w:tc>
      </w:tr>
      <w:tr w14:paraId="14C00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F0A6C">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1982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0C940">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商务数据挖掘与应用★</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BC8E1">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F13BB">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B79B">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A06CA4">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80E3">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C246D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5688A">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E661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1FCA4D">
            <w:pPr>
              <w:jc w:val="center"/>
              <w:rPr>
                <w:rFonts w:hint="eastAsia" w:ascii="Times New Roman" w:hAnsi="Times New Roman" w:eastAsia="宋体" w:cs="宋体"/>
                <w:i w:val="0"/>
                <w:iCs w:val="0"/>
                <w:color w:val="auto"/>
                <w:sz w:val="24"/>
                <w:szCs w:val="24"/>
                <w:highlight w:val="none"/>
                <w:u w:val="none"/>
              </w:rPr>
            </w:pPr>
          </w:p>
        </w:tc>
      </w:tr>
      <w:tr w14:paraId="1DC7DC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5966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52</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1A22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39ABC">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 xml:space="preserve">供应链管理前沿 </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E9D9DE">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7A1C1">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4A3AD8">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B458EA">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1076B5">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4E738">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268A1">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9B57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AEB4A9">
            <w:pPr>
              <w:jc w:val="center"/>
              <w:rPr>
                <w:rFonts w:hint="eastAsia" w:ascii="Times New Roman" w:hAnsi="Times New Roman" w:eastAsia="宋体" w:cs="宋体"/>
                <w:i w:val="0"/>
                <w:iCs w:val="0"/>
                <w:color w:val="auto"/>
                <w:sz w:val="24"/>
                <w:szCs w:val="24"/>
                <w:highlight w:val="none"/>
                <w:u w:val="none"/>
              </w:rPr>
            </w:pPr>
          </w:p>
        </w:tc>
      </w:tr>
      <w:tr w14:paraId="496C7B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5826D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53</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C8C761">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FC1F6">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专业认知实习</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D4F00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C1DAA">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9DE1C0">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B5A651">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E3D31">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7FFD1D">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53F34">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204056">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D6905">
            <w:pPr>
              <w:jc w:val="center"/>
              <w:rPr>
                <w:rFonts w:hint="eastAsia" w:ascii="Times New Roman" w:hAnsi="Times New Roman" w:eastAsia="宋体" w:cs="宋体"/>
                <w:i w:val="0"/>
                <w:iCs w:val="0"/>
                <w:color w:val="auto"/>
                <w:sz w:val="24"/>
                <w:szCs w:val="24"/>
                <w:highlight w:val="none"/>
                <w:u w:val="none"/>
              </w:rPr>
            </w:pPr>
          </w:p>
        </w:tc>
      </w:tr>
      <w:tr w14:paraId="2C086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7E8EE">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54</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F2D56D">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AEEE12">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供应链项目管理※</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59B74">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EAF4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404AA6">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5CF98">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AE9CA">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881A9">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BE4DD">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23520">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F4DF70">
            <w:pPr>
              <w:jc w:val="center"/>
              <w:rPr>
                <w:rFonts w:hint="eastAsia" w:ascii="Times New Roman" w:hAnsi="Times New Roman" w:eastAsia="宋体" w:cs="宋体"/>
                <w:i w:val="0"/>
                <w:iCs w:val="0"/>
                <w:color w:val="auto"/>
                <w:sz w:val="24"/>
                <w:szCs w:val="24"/>
                <w:highlight w:val="none"/>
                <w:u w:val="none"/>
              </w:rPr>
            </w:pPr>
          </w:p>
        </w:tc>
      </w:tr>
      <w:tr w14:paraId="7635C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68382">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55</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51D6A">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4A545A">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 xml:space="preserve">地理信息系统 </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72834">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E8354F">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21853">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FDA5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9EF3A">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F61F6">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827F">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B0AA">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52CA8">
            <w:pPr>
              <w:jc w:val="center"/>
              <w:rPr>
                <w:rFonts w:hint="eastAsia" w:ascii="Times New Roman" w:hAnsi="Times New Roman" w:eastAsia="宋体" w:cs="宋体"/>
                <w:i w:val="0"/>
                <w:iCs w:val="0"/>
                <w:color w:val="auto"/>
                <w:sz w:val="24"/>
                <w:szCs w:val="24"/>
                <w:highlight w:val="none"/>
                <w:u w:val="none"/>
              </w:rPr>
            </w:pPr>
          </w:p>
        </w:tc>
      </w:tr>
      <w:tr w14:paraId="588BEB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B3A29">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56</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E77E6">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57D61A">
            <w:pPr>
              <w:keepNext w:val="0"/>
              <w:keepLines w:val="0"/>
              <w:widowControl/>
              <w:suppressLineNumbers w:val="0"/>
              <w:jc w:val="both"/>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商务智能</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31873">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7A06E">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03A91A">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DF15">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044B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43D4B">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47B36C">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C49C">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E0595A">
            <w:pPr>
              <w:jc w:val="center"/>
              <w:rPr>
                <w:rFonts w:hint="eastAsia" w:ascii="Times New Roman" w:hAnsi="Times New Roman" w:eastAsia="宋体" w:cs="宋体"/>
                <w:i w:val="0"/>
                <w:iCs w:val="0"/>
                <w:color w:val="auto"/>
                <w:sz w:val="24"/>
                <w:szCs w:val="24"/>
                <w:highlight w:val="none"/>
                <w:u w:val="none"/>
              </w:rPr>
            </w:pPr>
          </w:p>
        </w:tc>
      </w:tr>
      <w:tr w14:paraId="340120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A0875">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57</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CD88D">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AA98F">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供应链法律与合规基础</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28E95">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58FA5">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6B805">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AF37F1">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E7CCB">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463FE">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89C1A">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13B922">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3333D">
            <w:pPr>
              <w:jc w:val="center"/>
              <w:rPr>
                <w:rFonts w:hint="eastAsia" w:ascii="Times New Roman" w:hAnsi="Times New Roman" w:eastAsia="宋体" w:cs="宋体"/>
                <w:i w:val="0"/>
                <w:iCs w:val="0"/>
                <w:color w:val="auto"/>
                <w:sz w:val="24"/>
                <w:szCs w:val="24"/>
                <w:highlight w:val="none"/>
                <w:u w:val="none"/>
              </w:rPr>
            </w:pPr>
          </w:p>
        </w:tc>
      </w:tr>
      <w:tr w14:paraId="393CDD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F616A">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58</w:t>
            </w:r>
          </w:p>
        </w:tc>
        <w:tc>
          <w:tcPr>
            <w:tcW w:w="45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92BE1D">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集中实践课</w:t>
            </w: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FE08D3">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军事技能</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C4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D685D3">
            <w:pPr>
              <w:jc w:val="center"/>
              <w:rPr>
                <w:rFonts w:hint="eastAsia" w:ascii="Times New Roman" w:hAnsi="Times New Roman" w:eastAsia="宋体" w:cs="宋体"/>
                <w:i w:val="0"/>
                <w:iCs w:val="0"/>
                <w:color w:val="auto"/>
                <w:sz w:val="24"/>
                <w:szCs w:val="24"/>
                <w:highlight w:val="none"/>
                <w:u w:val="none"/>
              </w:rPr>
            </w:pP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98A99">
            <w:pPr>
              <w:jc w:val="center"/>
              <w:rPr>
                <w:rFonts w:hint="eastAsia" w:ascii="Times New Roman" w:hAnsi="Times New Roman" w:eastAsia="宋体" w:cs="宋体"/>
                <w:i w:val="0"/>
                <w:iCs w:val="0"/>
                <w:color w:val="auto"/>
                <w:sz w:val="24"/>
                <w:szCs w:val="24"/>
                <w:highlight w:val="none"/>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1FE5E6">
            <w:pPr>
              <w:jc w:val="center"/>
              <w:rPr>
                <w:rFonts w:hint="eastAsia" w:ascii="Times New Roman" w:hAnsi="Times New Roman" w:eastAsia="宋体" w:cs="宋体"/>
                <w:i w:val="0"/>
                <w:iCs w:val="0"/>
                <w:color w:val="auto"/>
                <w:sz w:val="24"/>
                <w:szCs w:val="24"/>
                <w:highlight w:val="none"/>
                <w:u w:val="none"/>
              </w:rPr>
            </w:pP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BE4C0">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BF1C">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3583A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926993">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1735B">
            <w:pPr>
              <w:jc w:val="center"/>
              <w:rPr>
                <w:rFonts w:hint="eastAsia" w:ascii="Times New Roman" w:hAnsi="Times New Roman" w:eastAsia="宋体" w:cs="宋体"/>
                <w:i w:val="0"/>
                <w:iCs w:val="0"/>
                <w:color w:val="auto"/>
                <w:sz w:val="24"/>
                <w:szCs w:val="24"/>
                <w:highlight w:val="none"/>
                <w:u w:val="none"/>
              </w:rPr>
            </w:pPr>
          </w:p>
        </w:tc>
      </w:tr>
      <w:tr w14:paraId="6194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D583">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59</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9E09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3BAD9">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供应链综合实训★</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90918">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9E1500">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2C934">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80D8E">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814B5B">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58811">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4F041">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CEFB34">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BB2D">
            <w:pPr>
              <w:jc w:val="center"/>
              <w:rPr>
                <w:rFonts w:hint="eastAsia" w:ascii="Times New Roman" w:hAnsi="Times New Roman" w:eastAsia="宋体" w:cs="宋体"/>
                <w:i w:val="0"/>
                <w:iCs w:val="0"/>
                <w:color w:val="auto"/>
                <w:sz w:val="24"/>
                <w:szCs w:val="24"/>
                <w:highlight w:val="none"/>
                <w:u w:val="none"/>
              </w:rPr>
            </w:pPr>
          </w:p>
        </w:tc>
      </w:tr>
      <w:tr w14:paraId="60AC9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89E635">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60</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A361D">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3D38F">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毕业论文（设计）</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96EF6">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CD9F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37D64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B6B4A">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C8EFC">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45E32">
            <w:pPr>
              <w:jc w:val="center"/>
              <w:rPr>
                <w:rFonts w:hint="eastAsia" w:ascii="Times New Roman" w:hAnsi="Times New Roman" w:eastAsia="宋体" w:cs="宋体"/>
                <w:i w:val="0"/>
                <w:iCs w:val="0"/>
                <w:color w:val="auto"/>
                <w:sz w:val="24"/>
                <w:szCs w:val="24"/>
                <w:highlight w:val="none"/>
                <w:u w:val="none"/>
              </w:rPr>
            </w:pP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A896D7">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4C5DF">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C4ECF">
            <w:pPr>
              <w:jc w:val="center"/>
              <w:rPr>
                <w:rFonts w:hint="eastAsia" w:ascii="Times New Roman" w:hAnsi="Times New Roman" w:eastAsia="宋体" w:cs="宋体"/>
                <w:i w:val="0"/>
                <w:iCs w:val="0"/>
                <w:color w:val="auto"/>
                <w:sz w:val="24"/>
                <w:szCs w:val="24"/>
                <w:highlight w:val="none"/>
                <w:u w:val="none"/>
              </w:rPr>
            </w:pPr>
          </w:p>
        </w:tc>
      </w:tr>
      <w:tr w14:paraId="64EC3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blHeader/>
        </w:trPr>
        <w:tc>
          <w:tcPr>
            <w:tcW w:w="4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48AE98">
            <w:pPr>
              <w:keepNext w:val="0"/>
              <w:keepLines w:val="0"/>
              <w:widowControl/>
              <w:suppressLineNumbers w:val="0"/>
              <w:jc w:val="center"/>
              <w:textAlignment w:val="center"/>
              <w:rPr>
                <w:rFonts w:hint="default" w:ascii="Times New Roman" w:hAnsi="Times New Roman" w:eastAsia="宋体" w:cs="Calibri"/>
                <w:i w:val="0"/>
                <w:iCs w:val="0"/>
                <w:color w:val="auto"/>
                <w:sz w:val="24"/>
                <w:szCs w:val="24"/>
                <w:highlight w:val="none"/>
                <w:u w:val="none"/>
              </w:rPr>
            </w:pPr>
            <w:r>
              <w:rPr>
                <w:rFonts w:hint="default" w:ascii="Times New Roman" w:hAnsi="Times New Roman" w:eastAsia="宋体" w:cs="Calibri"/>
                <w:i w:val="0"/>
                <w:iCs w:val="0"/>
                <w:color w:val="auto"/>
                <w:kern w:val="0"/>
                <w:sz w:val="24"/>
                <w:szCs w:val="24"/>
                <w:highlight w:val="none"/>
                <w:u w:val="none"/>
                <w:lang w:val="en-US" w:eastAsia="zh-CN" w:bidi="ar"/>
              </w:rPr>
              <w:t>61</w:t>
            </w:r>
          </w:p>
        </w:tc>
        <w:tc>
          <w:tcPr>
            <w:tcW w:w="45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82AF1B">
            <w:pPr>
              <w:jc w:val="center"/>
              <w:rPr>
                <w:rFonts w:hint="eastAsia" w:ascii="Times New Roman" w:hAnsi="Times New Roman" w:eastAsia="宋体" w:cs="宋体"/>
                <w:i w:val="0"/>
                <w:iCs w:val="0"/>
                <w:color w:val="auto"/>
                <w:sz w:val="24"/>
                <w:szCs w:val="24"/>
                <w:highlight w:val="none"/>
                <w:u w:val="none"/>
              </w:rPr>
            </w:pPr>
          </w:p>
        </w:tc>
        <w:tc>
          <w:tcPr>
            <w:tcW w:w="28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9F833">
            <w:pPr>
              <w:keepNext w:val="0"/>
              <w:keepLines w:val="0"/>
              <w:widowControl/>
              <w:suppressLineNumbers w:val="0"/>
              <w:jc w:val="left"/>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毕业实习</w:t>
            </w:r>
          </w:p>
        </w:tc>
        <w:tc>
          <w:tcPr>
            <w:tcW w:w="10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89800">
            <w:pPr>
              <w:jc w:val="center"/>
              <w:rPr>
                <w:rFonts w:hint="eastAsia" w:ascii="Times New Roman" w:hAnsi="Times New Roman" w:eastAsia="宋体" w:cs="宋体"/>
                <w:i w:val="0"/>
                <w:iCs w:val="0"/>
                <w:color w:val="auto"/>
                <w:sz w:val="24"/>
                <w:szCs w:val="24"/>
                <w:highlight w:val="none"/>
                <w:u w:val="none"/>
              </w:rPr>
            </w:pPr>
          </w:p>
        </w:tc>
        <w:tc>
          <w:tcPr>
            <w:tcW w:w="103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A8F3">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BC049">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288BBB">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H</w:t>
            </w:r>
          </w:p>
        </w:tc>
        <w:tc>
          <w:tcPr>
            <w:tcW w:w="9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433AE">
            <w:pPr>
              <w:jc w:val="center"/>
              <w:rPr>
                <w:rFonts w:hint="eastAsia" w:ascii="Times New Roman" w:hAnsi="Times New Roman" w:eastAsia="宋体" w:cs="宋体"/>
                <w:i w:val="0"/>
                <w:iCs w:val="0"/>
                <w:color w:val="auto"/>
                <w:sz w:val="24"/>
                <w:szCs w:val="24"/>
                <w:highlight w:val="none"/>
                <w:u w:val="none"/>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AF39C">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c>
          <w:tcPr>
            <w:tcW w:w="7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C4B65">
            <w:pPr>
              <w:jc w:val="center"/>
              <w:rPr>
                <w:rFonts w:hint="eastAsia" w:ascii="Times New Roman" w:hAnsi="Times New Roman" w:eastAsia="宋体" w:cs="宋体"/>
                <w:i w:val="0"/>
                <w:iCs w:val="0"/>
                <w:color w:val="auto"/>
                <w:sz w:val="24"/>
                <w:szCs w:val="24"/>
                <w:highlight w:val="none"/>
                <w:u w:val="none"/>
              </w:rPr>
            </w:pPr>
          </w:p>
        </w:tc>
        <w:tc>
          <w:tcPr>
            <w:tcW w:w="119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053EDE">
            <w:pPr>
              <w:jc w:val="center"/>
              <w:rPr>
                <w:rFonts w:hint="eastAsia" w:ascii="Times New Roman" w:hAnsi="Times New Roman" w:eastAsia="宋体" w:cs="宋体"/>
                <w:i w:val="0"/>
                <w:iCs w:val="0"/>
                <w:color w:val="auto"/>
                <w:sz w:val="24"/>
                <w:szCs w:val="24"/>
                <w:highlight w:val="none"/>
                <w:u w:val="none"/>
              </w:rPr>
            </w:pPr>
          </w:p>
        </w:tc>
        <w:tc>
          <w:tcPr>
            <w:tcW w:w="8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DBB72">
            <w:pPr>
              <w:keepNext w:val="0"/>
              <w:keepLines w:val="0"/>
              <w:widowControl/>
              <w:suppressLineNumbers w:val="0"/>
              <w:jc w:val="center"/>
              <w:textAlignment w:val="center"/>
              <w:rPr>
                <w:rFonts w:hint="eastAsia" w:ascii="Times New Roman" w:hAnsi="Times New Roman" w:eastAsia="宋体" w:cs="宋体"/>
                <w:i w:val="0"/>
                <w:iCs w:val="0"/>
                <w:color w:val="auto"/>
                <w:sz w:val="24"/>
                <w:szCs w:val="24"/>
                <w:highlight w:val="none"/>
                <w:u w:val="none"/>
              </w:rPr>
            </w:pPr>
            <w:r>
              <w:rPr>
                <w:rFonts w:hint="eastAsia" w:ascii="Times New Roman" w:hAnsi="Times New Roman" w:eastAsia="宋体" w:cs="宋体"/>
                <w:i w:val="0"/>
                <w:iCs w:val="0"/>
                <w:color w:val="auto"/>
                <w:kern w:val="0"/>
                <w:sz w:val="24"/>
                <w:szCs w:val="24"/>
                <w:highlight w:val="none"/>
                <w:u w:val="none"/>
                <w:lang w:val="en-US" w:eastAsia="zh-CN" w:bidi="ar"/>
              </w:rPr>
              <w:t>M</w:t>
            </w:r>
          </w:p>
        </w:tc>
      </w:tr>
    </w:tbl>
    <w:p w14:paraId="0BEB3131">
      <w:pPr>
        <w:widowControl/>
        <w:spacing w:line="400" w:lineRule="exact"/>
        <w:ind w:firstLine="480" w:firstLineChars="200"/>
        <w:rPr>
          <w:rFonts w:hint="eastAsia"/>
          <w:color w:val="auto"/>
          <w:sz w:val="24"/>
          <w:szCs w:val="24"/>
          <w:highlight w:val="none"/>
        </w:rPr>
      </w:pPr>
      <w:r>
        <w:rPr>
          <w:rFonts w:hint="eastAsia" w:ascii="Times New Roman" w:hAnsi="Times New Roman"/>
          <w:color w:val="auto"/>
          <w:sz w:val="24"/>
          <w:szCs w:val="24"/>
          <w:highlight w:val="none"/>
        </w:rPr>
        <w:t>说明：填写H（强）、M（中）、L（弱），以区分课程与毕业要求之间的关联度强弱程度。一般一门课程支撑3个毕业要求一级指标点为宜，其中强支撑个数1-2个为宜，专业综合性课程如</w:t>
      </w:r>
      <w:r>
        <w:rPr>
          <w:rFonts w:ascii="Times New Roman" w:hAnsi="Times New Roman"/>
          <w:color w:val="auto"/>
          <w:sz w:val="24"/>
          <w:szCs w:val="24"/>
          <w:highlight w:val="none"/>
        </w:rPr>
        <w:t>毕业论文（设计）</w:t>
      </w:r>
      <w:r>
        <w:rPr>
          <w:rFonts w:hint="eastAsia" w:ascii="Times New Roman" w:hAnsi="Times New Roman"/>
          <w:color w:val="auto"/>
          <w:sz w:val="24"/>
          <w:szCs w:val="24"/>
          <w:highlight w:val="none"/>
        </w:rPr>
        <w:t>等可以适当放宽。毕业要求的每个分解点务必有一定数量的高支撑课程，既要避免毕业要求无支撑或支撑弱，也要避免课程</w:t>
      </w:r>
      <w:r>
        <w:rPr>
          <w:rFonts w:hint="eastAsia" w:ascii="Times New Roman"/>
          <w:color w:val="auto"/>
          <w:sz w:val="24"/>
          <w:szCs w:val="24"/>
          <w:highlight w:val="none"/>
        </w:rPr>
        <w:t>扎堆支撑某一毕业要求分解点。</w:t>
      </w:r>
      <w:r>
        <w:rPr>
          <w:rFonts w:hint="eastAsia"/>
          <w:color w:val="auto"/>
          <w:sz w:val="24"/>
          <w:szCs w:val="24"/>
          <w:highlight w:val="none"/>
        </w:rPr>
        <w:t>该表的指标体系应与毕业要求指标体系一致。</w:t>
      </w:r>
    </w:p>
    <w:p w14:paraId="221B76BD">
      <w:pPr>
        <w:rPr>
          <w:rFonts w:hint="eastAsia"/>
          <w:color w:val="auto"/>
          <w:sz w:val="18"/>
          <w:szCs w:val="18"/>
          <w:highlight w:val="none"/>
        </w:rPr>
      </w:pPr>
      <w:r>
        <w:rPr>
          <w:rFonts w:hint="eastAsia"/>
          <w:color w:val="auto"/>
          <w:sz w:val="18"/>
          <w:szCs w:val="18"/>
          <w:highlight w:val="none"/>
        </w:rPr>
        <w:br w:type="page"/>
      </w:r>
    </w:p>
    <w:p w14:paraId="29598309">
      <w:pPr>
        <w:widowControl/>
        <w:spacing w:line="400" w:lineRule="exact"/>
        <w:ind w:firstLine="360" w:firstLineChars="200"/>
        <w:rPr>
          <w:rFonts w:hint="eastAsia"/>
          <w:color w:val="auto"/>
          <w:sz w:val="18"/>
          <w:szCs w:val="18"/>
          <w:highlight w:val="none"/>
        </w:rPr>
        <w:sectPr>
          <w:footerReference r:id="rId10" w:type="default"/>
          <w:pgSz w:w="16838" w:h="11906" w:orient="landscape"/>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22" w:charSpace="0"/>
        </w:sectPr>
      </w:pPr>
    </w:p>
    <w:p w14:paraId="34A1EB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宋体" w:eastAsia="黑体"/>
          <w:color w:val="auto"/>
          <w:sz w:val="24"/>
          <w:highlight w:val="none"/>
        </w:rPr>
      </w:pPr>
      <w:r>
        <w:rPr>
          <w:rFonts w:hint="eastAsia"/>
          <w:color w:val="auto"/>
          <w:sz w:val="18"/>
          <w:szCs w:val="18"/>
          <w:highlight w:val="none"/>
          <w:lang w:val="en-US" w:eastAsia="zh-CN"/>
        </w:rPr>
        <w:t xml:space="preserve"> </w:t>
      </w:r>
      <w:r>
        <w:rPr>
          <w:rFonts w:hint="eastAsia" w:ascii="黑体" w:hAnsi="宋体" w:eastAsia="黑体"/>
          <w:color w:val="auto"/>
          <w:sz w:val="24"/>
          <w:highlight w:val="none"/>
        </w:rPr>
        <w:t>十、学生解决复杂应用问题能力培养体系说明</w:t>
      </w:r>
    </w:p>
    <w:tbl>
      <w:tblPr>
        <w:tblStyle w:val="7"/>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8"/>
        <w:gridCol w:w="1506"/>
        <w:gridCol w:w="1522"/>
        <w:gridCol w:w="3442"/>
        <w:gridCol w:w="1524"/>
      </w:tblGrid>
      <w:tr w14:paraId="7EDC6C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675" w:type="pct"/>
            <w:shd w:val="clear" w:color="auto" w:fill="FFFFFF"/>
            <w:vAlign w:val="center"/>
          </w:tcPr>
          <w:p w14:paraId="676336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ascii="Times New Roman" w:hAnsi="Times New Roman" w:cs="宋体"/>
                <w:b/>
                <w:color w:val="auto"/>
                <w:sz w:val="24"/>
                <w:szCs w:val="24"/>
                <w:highlight w:val="none"/>
              </w:rPr>
              <w:t>本专业解决的复杂</w:t>
            </w:r>
            <w:r>
              <w:rPr>
                <w:rFonts w:hint="eastAsia" w:ascii="Times New Roman" w:hAnsi="Times New Roman" w:cs="宋体"/>
                <w:b/>
                <w:color w:val="auto"/>
                <w:sz w:val="24"/>
                <w:szCs w:val="24"/>
                <w:highlight w:val="none"/>
              </w:rPr>
              <w:t>应用</w:t>
            </w:r>
            <w:r>
              <w:rPr>
                <w:rFonts w:ascii="Times New Roman" w:hAnsi="Times New Roman" w:cs="宋体"/>
                <w:b/>
                <w:color w:val="auto"/>
                <w:sz w:val="24"/>
                <w:szCs w:val="24"/>
                <w:highlight w:val="none"/>
              </w:rPr>
              <w:t>问题</w:t>
            </w:r>
          </w:p>
        </w:tc>
        <w:tc>
          <w:tcPr>
            <w:tcW w:w="814" w:type="pct"/>
            <w:tcBorders>
              <w:right w:val="single" w:color="auto" w:sz="4" w:space="0"/>
            </w:tcBorders>
            <w:shd w:val="clear" w:color="auto" w:fill="FFFFFF"/>
            <w:vAlign w:val="center"/>
          </w:tcPr>
          <w:p w14:paraId="2CAE2D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解决复杂应用问题能力的培养过程</w:t>
            </w:r>
          </w:p>
        </w:tc>
        <w:tc>
          <w:tcPr>
            <w:tcW w:w="823" w:type="pct"/>
            <w:tcBorders>
              <w:left w:val="single" w:color="auto" w:sz="4" w:space="0"/>
            </w:tcBorders>
            <w:shd w:val="clear" w:color="auto" w:fill="FFFFFF"/>
            <w:vAlign w:val="center"/>
          </w:tcPr>
          <w:p w14:paraId="389147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ascii="Times New Roman" w:hAnsi="Times New Roman" w:cs="宋体"/>
                <w:b/>
                <w:color w:val="auto"/>
                <w:sz w:val="24"/>
                <w:szCs w:val="24"/>
                <w:highlight w:val="none"/>
              </w:rPr>
              <w:t>复杂</w:t>
            </w:r>
            <w:r>
              <w:rPr>
                <w:rFonts w:hint="eastAsia" w:ascii="Times New Roman" w:hAnsi="Times New Roman" w:cs="宋体"/>
                <w:b/>
                <w:color w:val="auto"/>
                <w:sz w:val="24"/>
                <w:szCs w:val="24"/>
                <w:highlight w:val="none"/>
              </w:rPr>
              <w:t>应用</w:t>
            </w:r>
            <w:r>
              <w:rPr>
                <w:rFonts w:ascii="Times New Roman" w:hAnsi="Times New Roman" w:cs="宋体"/>
                <w:b/>
                <w:color w:val="auto"/>
                <w:sz w:val="24"/>
                <w:szCs w:val="24"/>
                <w:highlight w:val="none"/>
              </w:rPr>
              <w:t>问题</w:t>
            </w:r>
            <w:r>
              <w:rPr>
                <w:rFonts w:hint="eastAsia" w:ascii="Times New Roman" w:hAnsi="Times New Roman" w:cs="宋体"/>
                <w:b/>
                <w:color w:val="auto"/>
                <w:sz w:val="24"/>
                <w:szCs w:val="24"/>
                <w:highlight w:val="none"/>
              </w:rPr>
              <w:t>涉及的课程模块</w:t>
            </w:r>
          </w:p>
        </w:tc>
        <w:tc>
          <w:tcPr>
            <w:tcW w:w="1861" w:type="pct"/>
            <w:shd w:val="clear" w:color="auto" w:fill="FFFFFF"/>
            <w:vAlign w:val="center"/>
          </w:tcPr>
          <w:p w14:paraId="46016C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ascii="Times New Roman" w:hAnsi="Times New Roman" w:cs="宋体"/>
                <w:b/>
                <w:color w:val="auto"/>
                <w:sz w:val="24"/>
                <w:szCs w:val="24"/>
                <w:highlight w:val="none"/>
              </w:rPr>
              <w:t>本专业设置的课程</w:t>
            </w:r>
            <w:r>
              <w:rPr>
                <w:rFonts w:hint="eastAsia" w:ascii="Times New Roman" w:hAnsi="Times New Roman" w:cs="宋体"/>
                <w:b/>
                <w:color w:val="auto"/>
                <w:sz w:val="24"/>
                <w:szCs w:val="24"/>
                <w:highlight w:val="none"/>
              </w:rPr>
              <w:t>及</w:t>
            </w:r>
            <w:r>
              <w:rPr>
                <w:rFonts w:ascii="Times New Roman" w:hAnsi="Times New Roman" w:cs="宋体"/>
                <w:b/>
                <w:color w:val="auto"/>
                <w:sz w:val="24"/>
                <w:szCs w:val="24"/>
                <w:highlight w:val="none"/>
              </w:rPr>
              <w:t>相应的实践环节</w:t>
            </w:r>
          </w:p>
        </w:tc>
        <w:tc>
          <w:tcPr>
            <w:tcW w:w="824" w:type="pct"/>
            <w:shd w:val="clear" w:color="auto" w:fill="FFFFFF"/>
            <w:vAlign w:val="center"/>
          </w:tcPr>
          <w:p w14:paraId="25301A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支撑性的</w:t>
            </w:r>
          </w:p>
          <w:p w14:paraId="181CBC7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专业</w:t>
            </w:r>
            <w:r>
              <w:rPr>
                <w:rFonts w:ascii="Times New Roman" w:hAnsi="Times New Roman" w:cs="宋体"/>
                <w:b/>
                <w:color w:val="auto"/>
                <w:sz w:val="24"/>
                <w:szCs w:val="24"/>
                <w:highlight w:val="none"/>
              </w:rPr>
              <w:t>能力</w:t>
            </w:r>
          </w:p>
        </w:tc>
      </w:tr>
      <w:tr w14:paraId="037F6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0" w:hRule="atLeast"/>
          <w:jc w:val="center"/>
        </w:trPr>
        <w:tc>
          <w:tcPr>
            <w:tcW w:w="675" w:type="pct"/>
            <w:vMerge w:val="restart"/>
            <w:vAlign w:val="center"/>
          </w:tcPr>
          <w:p w14:paraId="3D1C599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食品跨境流通中的高损耗、多源数据孤岛下的供应链风险防控、全球化变局中的韧性供应链构建等</w:t>
            </w:r>
          </w:p>
        </w:tc>
        <w:tc>
          <w:tcPr>
            <w:tcW w:w="814" w:type="pct"/>
            <w:vMerge w:val="restart"/>
            <w:tcBorders>
              <w:right w:val="single" w:color="auto" w:sz="4" w:space="0"/>
            </w:tcBorders>
            <w:vAlign w:val="center"/>
          </w:tcPr>
          <w:p w14:paraId="4F4EB40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孕育</w:t>
            </w:r>
          </w:p>
        </w:tc>
        <w:tc>
          <w:tcPr>
            <w:tcW w:w="823" w:type="pct"/>
            <w:tcBorders>
              <w:left w:val="single" w:color="auto" w:sz="4" w:space="0"/>
              <w:bottom w:val="single" w:color="auto" w:sz="4" w:space="0"/>
            </w:tcBorders>
            <w:vAlign w:val="center"/>
          </w:tcPr>
          <w:p w14:paraId="744BBB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学科基础类课程</w:t>
            </w:r>
          </w:p>
        </w:tc>
        <w:tc>
          <w:tcPr>
            <w:tcW w:w="1861" w:type="pct"/>
            <w:tcBorders>
              <w:bottom w:val="single" w:color="auto" w:sz="4" w:space="0"/>
            </w:tcBorders>
            <w:vAlign w:val="center"/>
          </w:tcPr>
          <w:p w14:paraId="3A1F40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经济学原理、供应链管理概论</w:t>
            </w:r>
            <w:r>
              <w:rPr>
                <w:rFonts w:hint="eastAsia" w:ascii="Times New Roman" w:hAnsi="Times New Roman"/>
                <w:color w:val="auto"/>
                <w:sz w:val="24"/>
                <w:szCs w:val="24"/>
                <w:highlight w:val="none"/>
                <w:lang w:val="en-US" w:eastAsia="zh-CN"/>
              </w:rPr>
              <w:t>等课程</w:t>
            </w:r>
          </w:p>
        </w:tc>
        <w:tc>
          <w:tcPr>
            <w:tcW w:w="824" w:type="pct"/>
            <w:vMerge w:val="restart"/>
            <w:vAlign w:val="center"/>
          </w:tcPr>
          <w:p w14:paraId="56F609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供应链系统认知能力、经济敏感性</w:t>
            </w:r>
          </w:p>
        </w:tc>
      </w:tr>
      <w:tr w14:paraId="0E89D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0" w:hRule="atLeast"/>
          <w:jc w:val="center"/>
        </w:trPr>
        <w:tc>
          <w:tcPr>
            <w:tcW w:w="675" w:type="pct"/>
            <w:vMerge w:val="continue"/>
            <w:vAlign w:val="center"/>
          </w:tcPr>
          <w:p w14:paraId="6B39D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continue"/>
            <w:tcBorders>
              <w:right w:val="single" w:color="auto" w:sz="4" w:space="0"/>
            </w:tcBorders>
            <w:vAlign w:val="center"/>
          </w:tcPr>
          <w:p w14:paraId="1458BD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23" w:type="pct"/>
            <w:tcBorders>
              <w:top w:val="single" w:color="auto" w:sz="4" w:space="0"/>
              <w:left w:val="single" w:color="auto" w:sz="4" w:space="0"/>
            </w:tcBorders>
            <w:vAlign w:val="center"/>
          </w:tcPr>
          <w:p w14:paraId="4B470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专业基础</w:t>
            </w:r>
            <w:r>
              <w:rPr>
                <w:rFonts w:hint="eastAsia" w:ascii="Times New Roman" w:hAnsi="Times New Roman"/>
                <w:color w:val="auto"/>
                <w:sz w:val="24"/>
                <w:szCs w:val="24"/>
                <w:highlight w:val="none"/>
                <w:lang w:val="en-US" w:eastAsia="zh-CN"/>
              </w:rPr>
              <w:t>类课程</w:t>
            </w:r>
          </w:p>
        </w:tc>
        <w:tc>
          <w:tcPr>
            <w:tcW w:w="1861" w:type="pct"/>
            <w:tcBorders>
              <w:top w:val="single" w:color="auto" w:sz="4" w:space="0"/>
            </w:tcBorders>
            <w:vAlign w:val="center"/>
          </w:tcPr>
          <w:p w14:paraId="395838C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供应链战略管理、供应链风险管理、管理运筹学、采购与供应管理</w:t>
            </w:r>
            <w:r>
              <w:rPr>
                <w:rFonts w:hint="eastAsia" w:ascii="Times New Roman" w:hAnsi="Times New Roman"/>
                <w:color w:val="auto"/>
                <w:sz w:val="24"/>
                <w:szCs w:val="24"/>
                <w:highlight w:val="none"/>
                <w:lang w:val="en-US" w:eastAsia="zh-CN"/>
              </w:rPr>
              <w:t>等课程</w:t>
            </w:r>
          </w:p>
        </w:tc>
        <w:tc>
          <w:tcPr>
            <w:tcW w:w="824" w:type="pct"/>
            <w:vMerge w:val="continue"/>
            <w:vAlign w:val="center"/>
          </w:tcPr>
          <w:p w14:paraId="61D4C2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r>
      <w:tr w14:paraId="1B840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0" w:hRule="atLeast"/>
          <w:jc w:val="center"/>
        </w:trPr>
        <w:tc>
          <w:tcPr>
            <w:tcW w:w="675" w:type="pct"/>
            <w:vMerge w:val="continue"/>
            <w:vAlign w:val="center"/>
          </w:tcPr>
          <w:p w14:paraId="421DD1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restart"/>
            <w:vAlign w:val="center"/>
          </w:tcPr>
          <w:p w14:paraId="26228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孵化</w:t>
            </w:r>
          </w:p>
        </w:tc>
        <w:tc>
          <w:tcPr>
            <w:tcW w:w="823" w:type="pct"/>
            <w:vAlign w:val="center"/>
          </w:tcPr>
          <w:p w14:paraId="749029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食品供应链类课程</w:t>
            </w:r>
          </w:p>
        </w:tc>
        <w:tc>
          <w:tcPr>
            <w:tcW w:w="1861" w:type="pct"/>
            <w:vAlign w:val="center"/>
          </w:tcPr>
          <w:p w14:paraId="3A4D45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食品科学与工程导论、冷链供应链管理</w:t>
            </w:r>
          </w:p>
          <w:p w14:paraId="5F95EC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食品安全与质量控制</w:t>
            </w:r>
            <w:r>
              <w:rPr>
                <w:rFonts w:hint="eastAsia" w:ascii="Times New Roman" w:hAnsi="Times New Roman"/>
                <w:color w:val="auto"/>
                <w:sz w:val="24"/>
                <w:szCs w:val="24"/>
                <w:highlight w:val="none"/>
                <w:lang w:val="en-US" w:eastAsia="zh-CN"/>
              </w:rPr>
              <w:t>等课程</w:t>
            </w:r>
          </w:p>
        </w:tc>
        <w:tc>
          <w:tcPr>
            <w:tcW w:w="824" w:type="pct"/>
            <w:vMerge w:val="restart"/>
            <w:vAlign w:val="center"/>
          </w:tcPr>
          <w:p w14:paraId="738819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食品供应链安全管理能力、智慧物流与数据挖掘能力、跨境电商供应链运营能力</w:t>
            </w:r>
          </w:p>
        </w:tc>
      </w:tr>
      <w:tr w14:paraId="0910D7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0" w:hRule="atLeast"/>
          <w:jc w:val="center"/>
        </w:trPr>
        <w:tc>
          <w:tcPr>
            <w:tcW w:w="675" w:type="pct"/>
            <w:vMerge w:val="continue"/>
            <w:vAlign w:val="center"/>
          </w:tcPr>
          <w:p w14:paraId="58C159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continue"/>
            <w:vAlign w:val="center"/>
          </w:tcPr>
          <w:p w14:paraId="35F32F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23" w:type="pct"/>
            <w:vAlign w:val="center"/>
          </w:tcPr>
          <w:p w14:paraId="03ABF5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数据挖掘类课程</w:t>
            </w:r>
          </w:p>
        </w:tc>
        <w:tc>
          <w:tcPr>
            <w:tcW w:w="1861" w:type="pct"/>
            <w:tcBorders>
              <w:bottom w:val="single" w:color="auto" w:sz="4" w:space="0"/>
            </w:tcBorders>
            <w:vAlign w:val="center"/>
          </w:tcPr>
          <w:p w14:paraId="073F2C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Web数据库、商务数据挖掘与应用、网络大数据采集</w:t>
            </w:r>
            <w:r>
              <w:rPr>
                <w:rFonts w:hint="eastAsia" w:ascii="Times New Roman" w:hAnsi="Times New Roman"/>
                <w:color w:val="auto"/>
                <w:sz w:val="24"/>
                <w:szCs w:val="24"/>
                <w:highlight w:val="none"/>
                <w:lang w:val="en-US" w:eastAsia="zh-CN"/>
              </w:rPr>
              <w:t>等课程</w:t>
            </w:r>
          </w:p>
        </w:tc>
        <w:tc>
          <w:tcPr>
            <w:tcW w:w="824" w:type="pct"/>
            <w:vMerge w:val="continue"/>
            <w:vAlign w:val="center"/>
          </w:tcPr>
          <w:p w14:paraId="4602A0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r>
      <w:tr w14:paraId="0FB891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675" w:type="pct"/>
            <w:vMerge w:val="continue"/>
            <w:vAlign w:val="center"/>
          </w:tcPr>
          <w:p w14:paraId="79F5C2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continue"/>
            <w:vAlign w:val="center"/>
          </w:tcPr>
          <w:p w14:paraId="6A12B0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23" w:type="pct"/>
            <w:vAlign w:val="center"/>
          </w:tcPr>
          <w:p w14:paraId="251783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跨境电商类课程</w:t>
            </w:r>
          </w:p>
        </w:tc>
        <w:tc>
          <w:tcPr>
            <w:tcW w:w="1861" w:type="pct"/>
            <w:tcBorders>
              <w:bottom w:val="single" w:color="auto" w:sz="4" w:space="0"/>
            </w:tcBorders>
            <w:vAlign w:val="center"/>
          </w:tcPr>
          <w:p w14:paraId="2BAE56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供应链管理专业英语 （双语）、跨境电子商务、国际物流与供应链管理</w:t>
            </w:r>
          </w:p>
        </w:tc>
        <w:tc>
          <w:tcPr>
            <w:tcW w:w="824" w:type="pct"/>
            <w:vMerge w:val="continue"/>
            <w:tcBorders>
              <w:bottom w:val="single" w:color="auto" w:sz="4" w:space="0"/>
            </w:tcBorders>
            <w:vAlign w:val="center"/>
          </w:tcPr>
          <w:p w14:paraId="3ABCE6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r>
      <w:tr w14:paraId="4FBECF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675" w:type="pct"/>
            <w:vMerge w:val="continue"/>
            <w:vAlign w:val="center"/>
          </w:tcPr>
          <w:p w14:paraId="769DEA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restart"/>
            <w:vAlign w:val="center"/>
          </w:tcPr>
          <w:p w14:paraId="6D2075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形成</w:t>
            </w:r>
          </w:p>
        </w:tc>
        <w:tc>
          <w:tcPr>
            <w:tcW w:w="823" w:type="pct"/>
            <w:tcBorders>
              <w:bottom w:val="single" w:color="auto" w:sz="4" w:space="0"/>
            </w:tcBorders>
            <w:vAlign w:val="center"/>
          </w:tcPr>
          <w:p w14:paraId="62767B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交叉融合类</w:t>
            </w:r>
            <w:r>
              <w:rPr>
                <w:rFonts w:hint="eastAsia" w:ascii="Times New Roman" w:hAnsi="Times New Roman"/>
                <w:color w:val="auto"/>
                <w:sz w:val="24"/>
                <w:szCs w:val="24"/>
                <w:highlight w:val="none"/>
                <w:lang w:val="en-US" w:eastAsia="zh-CN"/>
              </w:rPr>
              <w:t>课程</w:t>
            </w:r>
          </w:p>
        </w:tc>
        <w:tc>
          <w:tcPr>
            <w:tcW w:w="1861" w:type="pct"/>
            <w:tcBorders>
              <w:top w:val="single" w:color="auto" w:sz="4" w:space="0"/>
              <w:bottom w:val="single" w:color="auto" w:sz="4" w:space="0"/>
            </w:tcBorders>
            <w:vAlign w:val="center"/>
          </w:tcPr>
          <w:p w14:paraId="583B84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数字化客户关系管理、新媒体营销与运营、供应链法律与合规基础</w:t>
            </w:r>
            <w:r>
              <w:rPr>
                <w:rFonts w:hint="eastAsia" w:ascii="Times New Roman" w:hAnsi="Times New Roman"/>
                <w:color w:val="auto"/>
                <w:sz w:val="24"/>
                <w:szCs w:val="24"/>
                <w:highlight w:val="none"/>
                <w:lang w:val="en-US" w:eastAsia="zh-CN"/>
              </w:rPr>
              <w:t>等课程</w:t>
            </w:r>
          </w:p>
        </w:tc>
        <w:tc>
          <w:tcPr>
            <w:tcW w:w="824" w:type="pct"/>
            <w:vMerge w:val="restart"/>
            <w:tcBorders>
              <w:top w:val="single" w:color="auto" w:sz="4" w:space="0"/>
            </w:tcBorders>
            <w:vAlign w:val="center"/>
          </w:tcPr>
          <w:p w14:paraId="4CB4A5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供应商全生命周期管理能力、智能决策能力、</w:t>
            </w:r>
          </w:p>
        </w:tc>
      </w:tr>
      <w:tr w14:paraId="2C9EE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675" w:type="pct"/>
            <w:vMerge w:val="continue"/>
            <w:vAlign w:val="center"/>
          </w:tcPr>
          <w:p w14:paraId="052027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vMerge w:val="continue"/>
            <w:tcBorders>
              <w:bottom w:val="single" w:color="000000" w:sz="4" w:space="0"/>
            </w:tcBorders>
            <w:vAlign w:val="center"/>
          </w:tcPr>
          <w:p w14:paraId="6C69CA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23" w:type="pct"/>
            <w:tcBorders>
              <w:top w:val="single" w:color="auto" w:sz="4" w:space="0"/>
              <w:bottom w:val="single" w:color="000000" w:sz="4" w:space="0"/>
            </w:tcBorders>
            <w:vAlign w:val="center"/>
          </w:tcPr>
          <w:p w14:paraId="422BE3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专业进阶类</w:t>
            </w:r>
            <w:r>
              <w:rPr>
                <w:rFonts w:hint="eastAsia" w:ascii="Times New Roman" w:hAnsi="Times New Roman"/>
                <w:color w:val="auto"/>
                <w:sz w:val="24"/>
                <w:szCs w:val="24"/>
                <w:highlight w:val="none"/>
                <w:lang w:val="en-US" w:eastAsia="zh-CN"/>
              </w:rPr>
              <w:t>课程</w:t>
            </w:r>
          </w:p>
        </w:tc>
        <w:tc>
          <w:tcPr>
            <w:tcW w:w="1861" w:type="pct"/>
            <w:tcBorders>
              <w:top w:val="single" w:color="auto" w:sz="4" w:space="0"/>
              <w:bottom w:val="single" w:color="000000" w:sz="4" w:space="0"/>
            </w:tcBorders>
            <w:vAlign w:val="center"/>
          </w:tcPr>
          <w:p w14:paraId="3E4E39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eastAsia="zh-CN"/>
              </w:rPr>
              <w:t>供应链系统规划与设计、绿色供应链、供应链管理前沿</w:t>
            </w:r>
            <w:r>
              <w:rPr>
                <w:rFonts w:hint="eastAsia" w:ascii="Times New Roman" w:hAnsi="Times New Roman"/>
                <w:color w:val="auto"/>
                <w:sz w:val="24"/>
                <w:szCs w:val="24"/>
                <w:highlight w:val="none"/>
                <w:lang w:val="en-US" w:eastAsia="zh-CN"/>
              </w:rPr>
              <w:t>等课程</w:t>
            </w:r>
          </w:p>
        </w:tc>
        <w:tc>
          <w:tcPr>
            <w:tcW w:w="824" w:type="pct"/>
            <w:vMerge w:val="continue"/>
            <w:tcBorders>
              <w:bottom w:val="single" w:color="000000" w:sz="4" w:space="0"/>
            </w:tcBorders>
            <w:vAlign w:val="center"/>
          </w:tcPr>
          <w:p w14:paraId="425EDA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r>
      <w:tr w14:paraId="78F0E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6" w:hRule="atLeast"/>
          <w:jc w:val="center"/>
        </w:trPr>
        <w:tc>
          <w:tcPr>
            <w:tcW w:w="675" w:type="pct"/>
            <w:vMerge w:val="continue"/>
            <w:vAlign w:val="center"/>
          </w:tcPr>
          <w:p w14:paraId="4A678C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p>
        </w:tc>
        <w:tc>
          <w:tcPr>
            <w:tcW w:w="814" w:type="pct"/>
            <w:tcBorders>
              <w:top w:val="single" w:color="auto" w:sz="4" w:space="0"/>
            </w:tcBorders>
            <w:vAlign w:val="center"/>
          </w:tcPr>
          <w:p w14:paraId="40E40C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运用</w:t>
            </w:r>
          </w:p>
        </w:tc>
        <w:tc>
          <w:tcPr>
            <w:tcW w:w="823" w:type="pct"/>
            <w:tcBorders>
              <w:top w:val="single" w:color="auto" w:sz="4" w:space="0"/>
              <w:bottom w:val="single" w:color="auto" w:sz="4" w:space="0"/>
            </w:tcBorders>
            <w:vAlign w:val="center"/>
          </w:tcPr>
          <w:p w14:paraId="18EA911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olor w:val="auto"/>
                <w:sz w:val="24"/>
                <w:szCs w:val="24"/>
                <w:highlight w:val="none"/>
                <w:lang w:val="en-US" w:eastAsia="zh-CN"/>
              </w:rPr>
            </w:pPr>
            <w:r>
              <w:rPr>
                <w:rFonts w:hint="eastAsia" w:ascii="Times New Roman" w:hAnsi="Times New Roman"/>
                <w:color w:val="auto"/>
                <w:sz w:val="24"/>
                <w:szCs w:val="24"/>
                <w:highlight w:val="none"/>
                <w:lang w:val="en-US" w:eastAsia="zh-CN"/>
              </w:rPr>
              <w:t>集中实践类课程</w:t>
            </w:r>
          </w:p>
        </w:tc>
        <w:tc>
          <w:tcPr>
            <w:tcW w:w="1861" w:type="pct"/>
            <w:tcBorders>
              <w:top w:val="single" w:color="auto" w:sz="4" w:space="0"/>
              <w:bottom w:val="single" w:color="auto" w:sz="4" w:space="0"/>
            </w:tcBorders>
            <w:vAlign w:val="center"/>
          </w:tcPr>
          <w:p w14:paraId="60120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供应链综合实训、毕业论文（设计）、毕业实习</w:t>
            </w:r>
          </w:p>
        </w:tc>
        <w:tc>
          <w:tcPr>
            <w:tcW w:w="824" w:type="pct"/>
            <w:tcBorders>
              <w:top w:val="single" w:color="auto" w:sz="4" w:space="0"/>
            </w:tcBorders>
            <w:vAlign w:val="center"/>
          </w:tcPr>
          <w:p w14:paraId="53C634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olor w:val="auto"/>
                <w:sz w:val="24"/>
                <w:szCs w:val="24"/>
                <w:highlight w:val="none"/>
                <w:lang w:eastAsia="zh-CN"/>
              </w:rPr>
            </w:pPr>
            <w:r>
              <w:rPr>
                <w:rFonts w:hint="eastAsia" w:ascii="Times New Roman" w:hAnsi="Times New Roman"/>
                <w:color w:val="auto"/>
                <w:sz w:val="24"/>
                <w:szCs w:val="24"/>
                <w:highlight w:val="none"/>
                <w:lang w:eastAsia="zh-CN"/>
              </w:rPr>
              <w:t>全流程协同决策能力、复杂问题研究能力</w:t>
            </w:r>
          </w:p>
        </w:tc>
      </w:tr>
    </w:tbl>
    <w:p w14:paraId="4C617A7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宋体" w:eastAsia="黑体"/>
          <w:color w:val="auto"/>
          <w:sz w:val="24"/>
          <w:highlight w:val="none"/>
        </w:rPr>
      </w:pPr>
    </w:p>
    <w:p w14:paraId="436F10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黑体" w:hAnsi="宋体" w:eastAsia="黑体"/>
          <w:color w:val="auto"/>
          <w:sz w:val="24"/>
          <w:highlight w:val="none"/>
        </w:rPr>
      </w:pPr>
      <w:r>
        <w:rPr>
          <w:rFonts w:hint="eastAsia" w:ascii="黑体" w:hAnsi="宋体" w:eastAsia="黑体"/>
          <w:color w:val="auto"/>
          <w:sz w:val="24"/>
          <w:highlight w:val="none"/>
        </w:rPr>
        <w:t>十一、执笔人与审核人</w:t>
      </w:r>
    </w:p>
    <w:tbl>
      <w:tblPr>
        <w:tblStyle w:val="7"/>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6"/>
        <w:gridCol w:w="2755"/>
        <w:gridCol w:w="1675"/>
        <w:gridCol w:w="2536"/>
      </w:tblGrid>
      <w:tr w14:paraId="0DFD9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148" w:type="pct"/>
            <w:vAlign w:val="center"/>
          </w:tcPr>
          <w:p w14:paraId="727D9B9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姓名</w:t>
            </w:r>
          </w:p>
        </w:tc>
        <w:tc>
          <w:tcPr>
            <w:tcW w:w="1523" w:type="pct"/>
            <w:vAlign w:val="center"/>
          </w:tcPr>
          <w:p w14:paraId="12840F5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学科领域</w:t>
            </w:r>
          </w:p>
        </w:tc>
        <w:tc>
          <w:tcPr>
            <w:tcW w:w="926" w:type="pct"/>
            <w:vAlign w:val="center"/>
          </w:tcPr>
          <w:p w14:paraId="007D729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职称</w:t>
            </w:r>
          </w:p>
        </w:tc>
        <w:tc>
          <w:tcPr>
            <w:tcW w:w="1402" w:type="pct"/>
            <w:vAlign w:val="center"/>
          </w:tcPr>
          <w:p w14:paraId="3966D66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宋体"/>
                <w:b/>
                <w:color w:val="auto"/>
                <w:sz w:val="24"/>
                <w:szCs w:val="24"/>
                <w:highlight w:val="none"/>
              </w:rPr>
            </w:pPr>
            <w:r>
              <w:rPr>
                <w:rFonts w:hint="eastAsia" w:ascii="Times New Roman" w:hAnsi="Times New Roman" w:cs="宋体"/>
                <w:b/>
                <w:color w:val="auto"/>
                <w:sz w:val="24"/>
                <w:szCs w:val="24"/>
                <w:highlight w:val="none"/>
              </w:rPr>
              <w:t>工作分工</w:t>
            </w:r>
          </w:p>
        </w:tc>
      </w:tr>
      <w:tr w14:paraId="5B465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48" w:type="pct"/>
            <w:shd w:val="clear" w:color="auto" w:fill="auto"/>
            <w:vAlign w:val="center"/>
          </w:tcPr>
          <w:p w14:paraId="4FF5B806">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叶磊</w:t>
            </w:r>
          </w:p>
        </w:tc>
        <w:tc>
          <w:tcPr>
            <w:tcW w:w="1523" w:type="pct"/>
            <w:shd w:val="clear" w:color="auto" w:fill="auto"/>
            <w:vAlign w:val="center"/>
          </w:tcPr>
          <w:p w14:paraId="4745851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供应链管理/电子商务</w:t>
            </w:r>
          </w:p>
        </w:tc>
        <w:tc>
          <w:tcPr>
            <w:tcW w:w="926" w:type="pct"/>
            <w:shd w:val="clear" w:color="auto" w:fill="auto"/>
            <w:vAlign w:val="center"/>
          </w:tcPr>
          <w:p w14:paraId="53B271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讲师</w:t>
            </w:r>
          </w:p>
        </w:tc>
        <w:tc>
          <w:tcPr>
            <w:tcW w:w="1402" w:type="pct"/>
            <w:shd w:val="clear" w:color="auto" w:fill="auto"/>
            <w:vAlign w:val="center"/>
          </w:tcPr>
          <w:p w14:paraId="004C89D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方案撰写</w:t>
            </w:r>
          </w:p>
        </w:tc>
      </w:tr>
      <w:tr w14:paraId="4B665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148" w:type="pct"/>
            <w:shd w:val="clear" w:color="auto" w:fill="auto"/>
            <w:vAlign w:val="center"/>
          </w:tcPr>
          <w:p w14:paraId="7300D51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杜晖</w:t>
            </w:r>
          </w:p>
        </w:tc>
        <w:tc>
          <w:tcPr>
            <w:tcW w:w="1523" w:type="pct"/>
            <w:shd w:val="clear" w:color="auto" w:fill="auto"/>
            <w:vAlign w:val="center"/>
          </w:tcPr>
          <w:p w14:paraId="1DC035E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供应链管理/电子商务</w:t>
            </w:r>
          </w:p>
        </w:tc>
        <w:tc>
          <w:tcPr>
            <w:tcW w:w="926" w:type="pct"/>
            <w:shd w:val="clear" w:color="auto" w:fill="auto"/>
            <w:vAlign w:val="center"/>
          </w:tcPr>
          <w:p w14:paraId="53F3603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教授</w:t>
            </w:r>
          </w:p>
        </w:tc>
        <w:tc>
          <w:tcPr>
            <w:tcW w:w="1402" w:type="pct"/>
            <w:shd w:val="clear" w:color="auto" w:fill="auto"/>
            <w:vAlign w:val="center"/>
          </w:tcPr>
          <w:p w14:paraId="06396820">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方案审核</w:t>
            </w:r>
          </w:p>
        </w:tc>
      </w:tr>
      <w:tr w14:paraId="2F679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148" w:type="pct"/>
            <w:shd w:val="clear" w:color="auto" w:fill="auto"/>
            <w:vAlign w:val="center"/>
          </w:tcPr>
          <w:p w14:paraId="11F9984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海峰</w:t>
            </w:r>
          </w:p>
        </w:tc>
        <w:tc>
          <w:tcPr>
            <w:tcW w:w="1523" w:type="pct"/>
            <w:shd w:val="clear" w:color="auto" w:fill="auto"/>
            <w:vAlign w:val="center"/>
          </w:tcPr>
          <w:p w14:paraId="3E9C2AA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供应链管理</w:t>
            </w:r>
          </w:p>
        </w:tc>
        <w:tc>
          <w:tcPr>
            <w:tcW w:w="926" w:type="pct"/>
            <w:shd w:val="clear" w:color="auto" w:fill="auto"/>
            <w:vAlign w:val="center"/>
          </w:tcPr>
          <w:p w14:paraId="2D72480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教授</w:t>
            </w:r>
          </w:p>
        </w:tc>
        <w:tc>
          <w:tcPr>
            <w:tcW w:w="1402" w:type="pct"/>
            <w:shd w:val="clear" w:color="auto" w:fill="auto"/>
            <w:vAlign w:val="center"/>
          </w:tcPr>
          <w:p w14:paraId="501641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eastAsia="zh-CN"/>
              </w:rPr>
              <w:t>审核</w:t>
            </w:r>
          </w:p>
        </w:tc>
      </w:tr>
      <w:tr w14:paraId="6B2F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trPr>
        <w:tc>
          <w:tcPr>
            <w:tcW w:w="1148" w:type="pct"/>
            <w:shd w:val="clear" w:color="auto" w:fill="auto"/>
            <w:vAlign w:val="center"/>
          </w:tcPr>
          <w:p w14:paraId="00B1DD1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冷凯君</w:t>
            </w:r>
          </w:p>
        </w:tc>
        <w:tc>
          <w:tcPr>
            <w:tcW w:w="1523" w:type="pct"/>
            <w:shd w:val="clear" w:color="auto" w:fill="auto"/>
            <w:vAlign w:val="center"/>
          </w:tcPr>
          <w:p w14:paraId="280E5C3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物流管理与工程</w:t>
            </w:r>
          </w:p>
        </w:tc>
        <w:tc>
          <w:tcPr>
            <w:tcW w:w="926" w:type="pct"/>
            <w:shd w:val="clear" w:color="auto" w:fill="auto"/>
            <w:vAlign w:val="center"/>
          </w:tcPr>
          <w:p w14:paraId="773211B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 xml:space="preserve">教授 </w:t>
            </w:r>
          </w:p>
        </w:tc>
        <w:tc>
          <w:tcPr>
            <w:tcW w:w="1402" w:type="pct"/>
            <w:shd w:val="clear" w:color="auto" w:fill="auto"/>
            <w:vAlign w:val="center"/>
          </w:tcPr>
          <w:p w14:paraId="7CE7CC1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eastAsia="zh-CN"/>
              </w:rPr>
              <w:t>审核</w:t>
            </w:r>
          </w:p>
        </w:tc>
      </w:tr>
      <w:tr w14:paraId="3D4DD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1148" w:type="pct"/>
            <w:shd w:val="clear" w:color="auto" w:fill="auto"/>
            <w:vAlign w:val="center"/>
          </w:tcPr>
          <w:p w14:paraId="4D42A7C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陈继元</w:t>
            </w:r>
          </w:p>
        </w:tc>
        <w:tc>
          <w:tcPr>
            <w:tcW w:w="1523" w:type="pct"/>
            <w:shd w:val="clear" w:color="auto" w:fill="auto"/>
            <w:vAlign w:val="center"/>
          </w:tcPr>
          <w:p w14:paraId="4A12974B">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工商管理</w:t>
            </w:r>
          </w:p>
        </w:tc>
        <w:tc>
          <w:tcPr>
            <w:tcW w:w="926" w:type="pct"/>
            <w:shd w:val="clear" w:color="auto" w:fill="auto"/>
            <w:vAlign w:val="center"/>
          </w:tcPr>
          <w:p w14:paraId="05EA3617">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教授</w:t>
            </w:r>
          </w:p>
        </w:tc>
        <w:tc>
          <w:tcPr>
            <w:tcW w:w="1402" w:type="pct"/>
            <w:shd w:val="clear" w:color="auto" w:fill="auto"/>
            <w:vAlign w:val="center"/>
          </w:tcPr>
          <w:p w14:paraId="0CD9312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eastAsia="zh-CN"/>
              </w:rPr>
              <w:t>审核</w:t>
            </w:r>
          </w:p>
        </w:tc>
      </w:tr>
      <w:tr w14:paraId="73A59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 w:hRule="atLeast"/>
        </w:trPr>
        <w:tc>
          <w:tcPr>
            <w:tcW w:w="1148" w:type="pct"/>
            <w:shd w:val="clear" w:color="auto" w:fill="auto"/>
            <w:vAlign w:val="center"/>
          </w:tcPr>
          <w:p w14:paraId="4012E66D">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熊文杰</w:t>
            </w:r>
          </w:p>
        </w:tc>
        <w:tc>
          <w:tcPr>
            <w:tcW w:w="1523" w:type="pct"/>
            <w:shd w:val="clear" w:color="auto" w:fill="auto"/>
            <w:vAlign w:val="center"/>
          </w:tcPr>
          <w:p w14:paraId="44267F8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供应链管理</w:t>
            </w:r>
          </w:p>
        </w:tc>
        <w:tc>
          <w:tcPr>
            <w:tcW w:w="926" w:type="pct"/>
            <w:shd w:val="clear" w:color="auto" w:fill="auto"/>
            <w:vAlign w:val="center"/>
          </w:tcPr>
          <w:p w14:paraId="4CF43B2A">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教授</w:t>
            </w:r>
          </w:p>
        </w:tc>
        <w:tc>
          <w:tcPr>
            <w:tcW w:w="1402" w:type="pct"/>
            <w:shd w:val="clear" w:color="auto" w:fill="auto"/>
            <w:vAlign w:val="center"/>
          </w:tcPr>
          <w:p w14:paraId="311FE48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eastAsia="zh-CN"/>
              </w:rPr>
              <w:t>审核</w:t>
            </w:r>
          </w:p>
        </w:tc>
      </w:tr>
      <w:tr w14:paraId="06E7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shd w:val="clear" w:color="auto" w:fill="auto"/>
            <w:vAlign w:val="center"/>
          </w:tcPr>
          <w:p w14:paraId="3C977F92">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Times New Roman" w:hAnsi="Times New Roman" w:cs="宋体"/>
                <w:color w:val="auto"/>
                <w:kern w:val="2"/>
                <w:sz w:val="24"/>
                <w:szCs w:val="24"/>
                <w:highlight w:val="none"/>
                <w:lang w:val="en-US" w:eastAsia="zh-CN" w:bidi="ar-SA"/>
              </w:rPr>
              <w:t>赵杨</w:t>
            </w:r>
          </w:p>
        </w:tc>
        <w:tc>
          <w:tcPr>
            <w:tcW w:w="1523" w:type="pct"/>
            <w:shd w:val="clear" w:color="auto" w:fill="auto"/>
            <w:vAlign w:val="center"/>
          </w:tcPr>
          <w:p w14:paraId="0B477D2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工商管理</w:t>
            </w:r>
          </w:p>
        </w:tc>
        <w:tc>
          <w:tcPr>
            <w:tcW w:w="926" w:type="pct"/>
            <w:shd w:val="clear" w:color="auto" w:fill="auto"/>
            <w:vAlign w:val="center"/>
          </w:tcPr>
          <w:p w14:paraId="4B6C4869">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教授</w:t>
            </w:r>
          </w:p>
        </w:tc>
        <w:tc>
          <w:tcPr>
            <w:tcW w:w="1402" w:type="pct"/>
            <w:shd w:val="clear" w:color="auto" w:fill="auto"/>
            <w:vAlign w:val="center"/>
          </w:tcPr>
          <w:p w14:paraId="2DEC801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方案</w:t>
            </w:r>
            <w:r>
              <w:rPr>
                <w:rFonts w:hint="eastAsia" w:ascii="宋体" w:hAnsi="宋体" w:cs="宋体"/>
                <w:color w:val="auto"/>
                <w:sz w:val="24"/>
                <w:szCs w:val="24"/>
                <w:highlight w:val="none"/>
                <w:lang w:eastAsia="zh-CN"/>
              </w:rPr>
              <w:t>审核</w:t>
            </w:r>
          </w:p>
        </w:tc>
      </w:tr>
      <w:tr w14:paraId="1608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1148" w:type="pct"/>
            <w:shd w:val="clear" w:color="auto" w:fill="auto"/>
            <w:vAlign w:val="center"/>
          </w:tcPr>
          <w:p w14:paraId="4EECB16E">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章学军</w:t>
            </w:r>
          </w:p>
        </w:tc>
        <w:tc>
          <w:tcPr>
            <w:tcW w:w="1523" w:type="pct"/>
            <w:shd w:val="clear" w:color="auto" w:fill="auto"/>
            <w:vAlign w:val="center"/>
          </w:tcPr>
          <w:p w14:paraId="141EE60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物流管理</w:t>
            </w:r>
          </w:p>
        </w:tc>
        <w:tc>
          <w:tcPr>
            <w:tcW w:w="926" w:type="pct"/>
            <w:shd w:val="clear" w:color="auto" w:fill="auto"/>
            <w:vAlign w:val="center"/>
          </w:tcPr>
          <w:p w14:paraId="3A8F892C">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高级物流师</w:t>
            </w:r>
          </w:p>
        </w:tc>
        <w:tc>
          <w:tcPr>
            <w:tcW w:w="1402" w:type="pct"/>
            <w:shd w:val="clear" w:color="auto" w:fill="auto"/>
            <w:vAlign w:val="center"/>
          </w:tcPr>
          <w:p w14:paraId="7E3AB218">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对方案提出建议</w:t>
            </w:r>
          </w:p>
        </w:tc>
      </w:tr>
      <w:tr w14:paraId="7265D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48" w:type="pct"/>
            <w:shd w:val="clear" w:color="auto" w:fill="auto"/>
            <w:vAlign w:val="center"/>
          </w:tcPr>
          <w:p w14:paraId="670F504F">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石君</w:t>
            </w:r>
          </w:p>
        </w:tc>
        <w:tc>
          <w:tcPr>
            <w:tcW w:w="1523" w:type="pct"/>
            <w:shd w:val="clear" w:color="auto" w:fill="auto"/>
            <w:vAlign w:val="center"/>
          </w:tcPr>
          <w:p w14:paraId="59E60F94">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物流管理</w:t>
            </w:r>
          </w:p>
        </w:tc>
        <w:tc>
          <w:tcPr>
            <w:tcW w:w="926" w:type="pct"/>
            <w:shd w:val="clear" w:color="auto" w:fill="auto"/>
            <w:vAlign w:val="center"/>
          </w:tcPr>
          <w:p w14:paraId="77BAC805">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宋体" w:hAnsi="宋体"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高级物流师</w:t>
            </w:r>
          </w:p>
        </w:tc>
        <w:tc>
          <w:tcPr>
            <w:tcW w:w="1402" w:type="pct"/>
            <w:shd w:val="clear" w:color="auto" w:fill="auto"/>
            <w:vAlign w:val="center"/>
          </w:tcPr>
          <w:p w14:paraId="6F881B83">
            <w:pPr>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hAnsi="Times New Roman" w:cs="宋体" w:eastAsiaTheme="minorEastAsia"/>
                <w:color w:val="auto"/>
                <w:kern w:val="2"/>
                <w:sz w:val="24"/>
                <w:szCs w:val="24"/>
                <w:highlight w:val="none"/>
                <w:lang w:val="en-US" w:eastAsia="zh-CN" w:bidi="ar-SA"/>
              </w:rPr>
            </w:pPr>
            <w:r>
              <w:rPr>
                <w:rFonts w:hint="eastAsia" w:ascii="宋体" w:hAnsi="宋体" w:cs="宋体"/>
                <w:color w:val="auto"/>
                <w:sz w:val="24"/>
                <w:szCs w:val="24"/>
                <w:highlight w:val="none"/>
              </w:rPr>
              <w:t>对方案提出建议</w:t>
            </w:r>
          </w:p>
        </w:tc>
      </w:tr>
    </w:tbl>
    <w:p w14:paraId="0D0A0129">
      <w:pPr>
        <w:rPr>
          <w:rFonts w:hint="eastAsia" w:ascii="黑体" w:hAnsi="宋体" w:eastAsia="黑体"/>
          <w:color w:val="auto"/>
          <w:sz w:val="24"/>
          <w:highlight w:val="none"/>
        </w:rPr>
      </w:pPr>
    </w:p>
    <w:p w14:paraId="6B3AE986">
      <w:pPr>
        <w:rPr>
          <w:rFonts w:hint="eastAsia" w:ascii="黑体" w:hAnsi="宋体" w:eastAsia="黑体"/>
          <w:color w:val="auto"/>
          <w:sz w:val="24"/>
          <w:highlight w:val="none"/>
        </w:rPr>
      </w:pPr>
      <w:r>
        <w:rPr>
          <w:rFonts w:hint="eastAsia" w:ascii="黑体" w:hAnsi="宋体" w:eastAsia="黑体"/>
          <w:color w:val="auto"/>
          <w:sz w:val="24"/>
          <w:highlight w:val="none"/>
        </w:rPr>
        <w:br w:type="page"/>
      </w:r>
    </w:p>
    <w:p w14:paraId="2CBF1330">
      <w:pPr>
        <w:spacing w:line="400" w:lineRule="exact"/>
        <w:ind w:firstLine="480" w:firstLineChars="200"/>
        <w:jc w:val="left"/>
        <w:rPr>
          <w:rFonts w:hint="eastAsia" w:ascii="黑体" w:hAnsi="宋体" w:eastAsia="黑体"/>
          <w:color w:val="auto"/>
          <w:sz w:val="24"/>
          <w:highlight w:val="none"/>
        </w:rPr>
        <w:sectPr>
          <w:footerReference r:id="rId11" w:type="default"/>
          <w:pgSz w:w="11906" w:h="16838"/>
          <w:pgMar w:top="1803" w:right="1440" w:bottom="1803" w:left="1440" w:header="851" w:footer="992" w:gutter="0"/>
          <w:pgBorders>
            <w:top w:val="none" w:sz="0" w:space="0"/>
            <w:left w:val="none" w:sz="0" w:space="0"/>
            <w:bottom w:val="none" w:sz="0" w:space="0"/>
            <w:right w:val="none" w:sz="0" w:space="0"/>
          </w:pgBorders>
          <w:cols w:space="720" w:num="1"/>
          <w:docGrid w:type="lines" w:linePitch="312" w:charSpace="0"/>
        </w:sectPr>
      </w:pPr>
    </w:p>
    <w:p w14:paraId="693F3C9D">
      <w:pPr>
        <w:rPr>
          <w:rFonts w:hint="eastAsia"/>
          <w:color w:val="auto"/>
          <w:sz w:val="18"/>
          <w:szCs w:val="18"/>
          <w:highlight w:val="none"/>
        </w:rPr>
      </w:pPr>
    </w:p>
    <w:p w14:paraId="5A42957D">
      <w:pPr>
        <w:pStyle w:val="3"/>
        <w:spacing w:line="400" w:lineRule="exact"/>
        <w:ind w:left="20"/>
        <w:jc w:val="center"/>
        <w:rPr>
          <w:color w:val="auto"/>
          <w:highlight w:val="none"/>
        </w:rPr>
      </w:pPr>
      <w:r>
        <w:rPr>
          <w:color w:val="auto"/>
          <w:highlight w:val="none"/>
        </w:rPr>
        <w:t>9.校内专业设置评议专家组意见表</w:t>
      </w:r>
    </w:p>
    <w:tbl>
      <w:tblPr>
        <w:tblStyle w:val="12"/>
        <w:tblW w:w="957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4"/>
        <w:gridCol w:w="3459"/>
        <w:gridCol w:w="2660"/>
      </w:tblGrid>
      <w:tr w14:paraId="6D634A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6" w:hRule="atLeast"/>
          <w:jc w:val="center"/>
        </w:trPr>
        <w:tc>
          <w:tcPr>
            <w:tcW w:w="6913" w:type="dxa"/>
            <w:gridSpan w:val="2"/>
          </w:tcPr>
          <w:p w14:paraId="1E761669">
            <w:pPr>
              <w:pStyle w:val="14"/>
              <w:rPr>
                <w:rFonts w:ascii="Times New Roman"/>
                <w:color w:val="auto"/>
                <w:sz w:val="24"/>
                <w:highlight w:val="none"/>
              </w:rPr>
            </w:pPr>
          </w:p>
          <w:p w14:paraId="644F34D3">
            <w:pPr>
              <w:pStyle w:val="14"/>
              <w:spacing w:before="165"/>
              <w:ind w:left="1895"/>
              <w:rPr>
                <w:color w:val="auto"/>
                <w:sz w:val="24"/>
                <w:highlight w:val="none"/>
              </w:rPr>
            </w:pPr>
            <w:r>
              <w:rPr>
                <w:color w:val="auto"/>
                <w:sz w:val="24"/>
                <w:highlight w:val="none"/>
              </w:rPr>
              <w:t>总体判断拟开设专业是否可行</w:t>
            </w:r>
          </w:p>
        </w:tc>
        <w:tc>
          <w:tcPr>
            <w:tcW w:w="2660" w:type="dxa"/>
          </w:tcPr>
          <w:p w14:paraId="761718EB">
            <w:pPr>
              <w:pStyle w:val="14"/>
              <w:rPr>
                <w:rFonts w:ascii="Times New Roman"/>
                <w:color w:val="auto"/>
                <w:sz w:val="24"/>
                <w:highlight w:val="none"/>
              </w:rPr>
            </w:pPr>
          </w:p>
          <w:p w14:paraId="73747DB2">
            <w:pPr>
              <w:pStyle w:val="14"/>
              <w:tabs>
                <w:tab w:val="left" w:pos="844"/>
              </w:tabs>
              <w:spacing w:before="148"/>
              <w:ind w:left="5"/>
              <w:jc w:val="center"/>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rPr>
              <w:tab/>
            </w:r>
            <w:r>
              <w:rPr>
                <w:color w:val="auto"/>
                <w:sz w:val="24"/>
                <w:highlight w:val="none"/>
              </w:rPr>
              <w:t>□否</w:t>
            </w:r>
          </w:p>
        </w:tc>
      </w:tr>
      <w:tr w14:paraId="2EBA62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9" w:hRule="atLeast"/>
          <w:jc w:val="center"/>
        </w:trPr>
        <w:tc>
          <w:tcPr>
            <w:tcW w:w="9573" w:type="dxa"/>
            <w:gridSpan w:val="3"/>
          </w:tcPr>
          <w:p w14:paraId="1FA65BF5">
            <w:pPr>
              <w:pStyle w:val="14"/>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480" w:firstLineChars="200"/>
              <w:jc w:val="both"/>
              <w:textAlignment w:val="auto"/>
              <w:rPr>
                <w:rFonts w:hint="eastAsia" w:ascii="Times New Roman" w:hAnsi="Times New Roman"/>
                <w:color w:val="auto"/>
                <w:sz w:val="24"/>
                <w:highlight w:val="none"/>
                <w:lang w:eastAsia="zh-CN"/>
              </w:rPr>
            </w:pPr>
            <w:r>
              <w:rPr>
                <w:rFonts w:ascii="Times New Roman" w:hAnsi="Times New Roman"/>
                <w:color w:val="auto"/>
                <w:sz w:val="24"/>
                <w:highlight w:val="none"/>
              </w:rPr>
              <w:t>理由：</w:t>
            </w:r>
            <w:r>
              <w:rPr>
                <w:rFonts w:hint="eastAsia" w:ascii="Times New Roman" w:hAnsi="Times New Roman"/>
                <w:color w:val="auto"/>
                <w:sz w:val="24"/>
                <w:highlight w:val="none"/>
              </w:rPr>
              <w:t>湖北省</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十四五</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规划明确提出打造全国数字技术新高地的战略目标，随着国家供应链创新与应用战略的深入推进，对复合型供应链管理人才的需求日益迫切。在此背景下，我校</w:t>
            </w:r>
            <w:r>
              <w:rPr>
                <w:rFonts w:hint="eastAsia" w:ascii="Times New Roman" w:hAnsi="Times New Roman"/>
                <w:color w:val="auto"/>
                <w:sz w:val="24"/>
                <w:highlight w:val="none"/>
                <w:lang w:val="en-US" w:eastAsia="zh-CN"/>
              </w:rPr>
              <w:t>拟</w:t>
            </w:r>
            <w:r>
              <w:rPr>
                <w:rFonts w:hint="eastAsia" w:ascii="Times New Roman" w:hAnsi="Times New Roman"/>
                <w:color w:val="auto"/>
                <w:sz w:val="24"/>
                <w:highlight w:val="none"/>
              </w:rPr>
              <w:t>设立供应链管理专业，着力培养既精通管理理论又掌握现代信息技术的应用型人才，以填补湖北省预</w:t>
            </w:r>
            <w:bookmarkStart w:id="0" w:name="_GoBack"/>
            <w:bookmarkEnd w:id="0"/>
            <w:r>
              <w:rPr>
                <w:rFonts w:hint="eastAsia" w:ascii="Times New Roman" w:hAnsi="Times New Roman"/>
                <w:color w:val="auto"/>
                <w:sz w:val="24"/>
                <w:highlight w:val="none"/>
              </w:rPr>
              <w:t>计存在的供应链管理人才缺口。</w:t>
            </w:r>
            <w:r>
              <w:rPr>
                <w:rFonts w:hint="eastAsia" w:ascii="Times New Roman" w:hAnsi="Times New Roman"/>
                <w:color w:val="auto"/>
                <w:sz w:val="24"/>
                <w:highlight w:val="none"/>
                <w:lang w:val="en-US" w:eastAsia="zh-CN"/>
              </w:rPr>
              <w:t>我校供应链管理专业</w:t>
            </w:r>
            <w:r>
              <w:rPr>
                <w:rFonts w:hint="eastAsia" w:ascii="Times New Roman" w:hAnsi="Times New Roman"/>
                <w:color w:val="auto"/>
                <w:sz w:val="24"/>
                <w:highlight w:val="none"/>
              </w:rPr>
              <w:t>深度整合工商管理学院与食品科技学院的学科资源，构建了</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商工融合</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的交叉学科体系，形成了</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新商科+新工科</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的办学特色</w:t>
            </w:r>
            <w:r>
              <w:rPr>
                <w:rFonts w:hint="eastAsia" w:ascii="Times New Roman" w:hAnsi="Times New Roman"/>
                <w:color w:val="auto"/>
                <w:sz w:val="24"/>
                <w:highlight w:val="none"/>
                <w:lang w:eastAsia="zh-CN"/>
              </w:rPr>
              <w:t>，</w:t>
            </w:r>
            <w:r>
              <w:rPr>
                <w:rFonts w:hint="eastAsia" w:ascii="Times New Roman" w:hAnsi="Times New Roman"/>
                <w:color w:val="auto"/>
                <w:sz w:val="24"/>
                <w:highlight w:val="none"/>
              </w:rPr>
              <w:t>实现了资源共享和办学效益提升。</w:t>
            </w:r>
          </w:p>
          <w:p w14:paraId="0BA9D70D">
            <w:pPr>
              <w:pStyle w:val="14"/>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480" w:firstLineChars="200"/>
              <w:jc w:val="both"/>
              <w:textAlignment w:val="auto"/>
              <w:rPr>
                <w:rFonts w:hint="eastAsia" w:ascii="Times New Roman" w:hAnsi="Times New Roman"/>
                <w:color w:val="auto"/>
                <w:sz w:val="24"/>
                <w:highlight w:val="none"/>
                <w:lang w:eastAsia="zh-CN"/>
              </w:rPr>
            </w:pPr>
            <w:r>
              <w:rPr>
                <w:rFonts w:hint="eastAsia" w:ascii="Times New Roman" w:hAnsi="Times New Roman"/>
                <w:color w:val="auto"/>
                <w:sz w:val="24"/>
                <w:highlight w:val="none"/>
                <w:lang w:val="en-US" w:eastAsia="zh-CN"/>
              </w:rPr>
              <w:t>该</w:t>
            </w:r>
            <w:r>
              <w:rPr>
                <w:rFonts w:hint="eastAsia" w:ascii="Times New Roman" w:hAnsi="Times New Roman"/>
                <w:color w:val="auto"/>
                <w:sz w:val="24"/>
                <w:highlight w:val="none"/>
                <w:lang w:eastAsia="zh-CN"/>
              </w:rPr>
              <w:t>专业已建成一支多学科交叉融合、结构合理的高水平师资队伍，现有专职教师18人。其中，正教授5名、副教授3名，具有博士学位教师16名，学科背景涵盖物流管理、管理科学与工程、信息资源管理、电子商务、食品科学等多个领域，形成良好的学科互补优势，为办好</w:t>
            </w:r>
            <w:r>
              <w:rPr>
                <w:rFonts w:hint="eastAsia" w:ascii="Times New Roman" w:hAnsi="Times New Roman"/>
                <w:color w:val="auto"/>
                <w:sz w:val="24"/>
                <w:highlight w:val="none"/>
                <w:lang w:val="en-US" w:eastAsia="zh-CN"/>
              </w:rPr>
              <w:t>供应链管理</w:t>
            </w:r>
            <w:r>
              <w:rPr>
                <w:rFonts w:hint="eastAsia" w:ascii="Times New Roman" w:hAnsi="Times New Roman"/>
                <w:color w:val="auto"/>
                <w:sz w:val="24"/>
                <w:highlight w:val="none"/>
                <w:lang w:eastAsia="zh-CN"/>
              </w:rPr>
              <w:t>本科专业提供了有力保障。</w:t>
            </w:r>
          </w:p>
          <w:p w14:paraId="35FC7728">
            <w:pPr>
              <w:pStyle w:val="14"/>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480" w:firstLineChars="200"/>
              <w:jc w:val="both"/>
              <w:textAlignment w:val="auto"/>
              <w:rPr>
                <w:rFonts w:hint="eastAsia" w:ascii="Times New Roman" w:hAnsi="Times New Roman"/>
                <w:color w:val="auto"/>
                <w:sz w:val="24"/>
                <w:highlight w:val="none"/>
                <w:lang w:val="en-US" w:eastAsia="zh-CN"/>
              </w:rPr>
            </w:pPr>
            <w:r>
              <w:rPr>
                <w:rFonts w:hint="eastAsia" w:ascii="Times New Roman" w:hAnsi="Times New Roman"/>
                <w:color w:val="auto"/>
                <w:sz w:val="24"/>
                <w:highlight w:val="none"/>
                <w:lang w:val="en-US" w:eastAsia="zh-CN"/>
              </w:rPr>
              <w:t>学校建设了电商物流综合实验室、跨专业电子商务虚拟仿真实验室、</w:t>
            </w:r>
            <w:r>
              <w:rPr>
                <w:rFonts w:hint="default" w:ascii="Times New Roman" w:hAnsi="Times New Roman"/>
                <w:color w:val="auto"/>
                <w:sz w:val="24"/>
                <w:highlight w:val="none"/>
                <w:lang w:val="en-US" w:eastAsia="zh-Hans"/>
              </w:rPr>
              <w:t>食品快检中心等数字化实验室</w:t>
            </w:r>
            <w:r>
              <w:rPr>
                <w:rFonts w:hint="eastAsia" w:ascii="Times New Roman" w:hAnsi="Times New Roman"/>
                <w:color w:val="auto"/>
                <w:sz w:val="24"/>
                <w:highlight w:val="none"/>
                <w:lang w:val="en-US" w:eastAsia="zh-CN"/>
              </w:rPr>
              <w:t>。工商管理学院建设9个校外实习基地，已为供应链管理专业制定好本科专业人才培养方案，可保证供应链管理专业人才培养质量。</w:t>
            </w:r>
          </w:p>
          <w:p w14:paraId="78E749AF">
            <w:pPr>
              <w:pStyle w:val="14"/>
              <w:keepNext w:val="0"/>
              <w:keepLines w:val="0"/>
              <w:pageBreakBefore w:val="0"/>
              <w:widowControl w:val="0"/>
              <w:kinsoku/>
              <w:wordWrap/>
              <w:overflowPunct/>
              <w:topLinePunct w:val="0"/>
              <w:autoSpaceDE w:val="0"/>
              <w:autoSpaceDN w:val="0"/>
              <w:bidi w:val="0"/>
              <w:adjustRightInd/>
              <w:snapToGrid/>
              <w:spacing w:line="400" w:lineRule="exact"/>
              <w:ind w:left="0" w:leftChars="0" w:right="0" w:rightChars="0" w:firstLine="480" w:firstLineChars="200"/>
              <w:jc w:val="both"/>
              <w:textAlignment w:val="auto"/>
              <w:rPr>
                <w:color w:val="auto"/>
                <w:sz w:val="24"/>
                <w:highlight w:val="none"/>
              </w:rPr>
            </w:pPr>
            <w:r>
              <w:rPr>
                <w:rFonts w:hint="eastAsia" w:ascii="Times New Roman" w:hAnsi="Times New Roman"/>
                <w:color w:val="auto"/>
                <w:sz w:val="24"/>
                <w:highlight w:val="none"/>
                <w:lang w:val="en-US" w:eastAsia="zh-CN"/>
              </w:rPr>
              <w:t>设置供应链管理专业，体现了学校主动适应社会经济发展的办学理念，有利于优化我校学科专业结构，打造学校专业特色。该专业申报经过了学校专业设置评议专家组的论证，人才培养定位明确，课程体系设计合理，特色鲜明，师资、实验室、实习基地等教学条件符合专业办学需要，所提专业建设规划符合实际。</w:t>
            </w:r>
            <w:r>
              <w:rPr>
                <w:rFonts w:hint="eastAsia"/>
                <w:color w:val="auto"/>
                <w:sz w:val="24"/>
                <w:highlight w:val="none"/>
                <w:lang w:eastAsia="zh-CN"/>
              </w:rPr>
              <w:br w:type="textWrapping"/>
            </w:r>
            <w:r>
              <w:rPr>
                <w:rFonts w:hint="eastAsia"/>
                <w:color w:val="auto"/>
                <w:sz w:val="24"/>
                <w:highlight w:val="none"/>
                <w:lang w:val="en-US" w:eastAsia="zh-CN"/>
              </w:rPr>
              <w:t xml:space="preserve">    </w:t>
            </w:r>
            <w:r>
              <w:rPr>
                <w:rFonts w:hint="eastAsia"/>
                <w:color w:val="auto"/>
                <w:sz w:val="24"/>
                <w:highlight w:val="none"/>
                <w:lang w:eastAsia="zh-CN"/>
              </w:rPr>
              <w:t>同意申报增设</w:t>
            </w:r>
            <w:r>
              <w:rPr>
                <w:rFonts w:hint="eastAsia"/>
                <w:color w:val="auto"/>
                <w:sz w:val="24"/>
                <w:highlight w:val="none"/>
                <w:lang w:val="en-US" w:eastAsia="zh-CN"/>
              </w:rPr>
              <w:t>供应链管理</w:t>
            </w:r>
            <w:r>
              <w:rPr>
                <w:rFonts w:hint="eastAsia"/>
                <w:color w:val="auto"/>
                <w:sz w:val="24"/>
                <w:highlight w:val="none"/>
                <w:lang w:eastAsia="zh-CN"/>
              </w:rPr>
              <w:t>专业。</w:t>
            </w:r>
          </w:p>
        </w:tc>
      </w:tr>
      <w:tr w14:paraId="285ED9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0" w:hRule="atLeast"/>
          <w:jc w:val="center"/>
        </w:trPr>
        <w:tc>
          <w:tcPr>
            <w:tcW w:w="6913" w:type="dxa"/>
            <w:gridSpan w:val="2"/>
          </w:tcPr>
          <w:p w14:paraId="50DA8250">
            <w:pPr>
              <w:pStyle w:val="14"/>
              <w:spacing w:before="3"/>
              <w:rPr>
                <w:rFonts w:ascii="Times New Roman"/>
                <w:color w:val="auto"/>
                <w:sz w:val="21"/>
                <w:highlight w:val="none"/>
              </w:rPr>
            </w:pPr>
          </w:p>
          <w:p w14:paraId="0D9F397B">
            <w:pPr>
              <w:pStyle w:val="14"/>
              <w:ind w:left="1535"/>
              <w:rPr>
                <w:color w:val="auto"/>
                <w:sz w:val="24"/>
                <w:highlight w:val="none"/>
              </w:rPr>
            </w:pPr>
            <w:r>
              <w:rPr>
                <w:color w:val="auto"/>
                <w:sz w:val="24"/>
                <w:highlight w:val="none"/>
              </w:rPr>
              <w:t>拟招生人数与人才需求预测是否匹配</w:t>
            </w:r>
          </w:p>
        </w:tc>
        <w:tc>
          <w:tcPr>
            <w:tcW w:w="2660" w:type="dxa"/>
          </w:tcPr>
          <w:p w14:paraId="23CABF63">
            <w:pPr>
              <w:pStyle w:val="14"/>
              <w:spacing w:before="3"/>
              <w:rPr>
                <w:rFonts w:ascii="Times New Roman"/>
                <w:color w:val="auto"/>
                <w:sz w:val="21"/>
                <w:highlight w:val="none"/>
              </w:rPr>
            </w:pPr>
          </w:p>
          <w:p w14:paraId="463659F2">
            <w:pPr>
              <w:pStyle w:val="14"/>
              <w:tabs>
                <w:tab w:val="left" w:pos="844"/>
              </w:tabs>
              <w:ind w:left="5"/>
              <w:jc w:val="center"/>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rPr>
              <w:tab/>
            </w:r>
            <w:r>
              <w:rPr>
                <w:color w:val="auto"/>
                <w:sz w:val="24"/>
                <w:highlight w:val="none"/>
              </w:rPr>
              <w:t>□否</w:t>
            </w:r>
          </w:p>
        </w:tc>
      </w:tr>
      <w:tr w14:paraId="10CC0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3454" w:type="dxa"/>
            <w:vMerge w:val="restart"/>
          </w:tcPr>
          <w:p w14:paraId="741B2B5E">
            <w:pPr>
              <w:pStyle w:val="14"/>
              <w:spacing w:before="9"/>
              <w:rPr>
                <w:rFonts w:ascii="Times New Roman"/>
                <w:color w:val="auto"/>
                <w:sz w:val="29"/>
                <w:highlight w:val="none"/>
              </w:rPr>
            </w:pPr>
          </w:p>
          <w:p w14:paraId="0B36A42C">
            <w:pPr>
              <w:pStyle w:val="14"/>
              <w:spacing w:line="345" w:lineRule="auto"/>
              <w:ind w:left="525" w:right="276" w:hanging="240"/>
              <w:rPr>
                <w:color w:val="auto"/>
                <w:sz w:val="24"/>
                <w:highlight w:val="none"/>
              </w:rPr>
            </w:pPr>
            <w:r>
              <w:rPr>
                <w:color w:val="auto"/>
                <w:sz w:val="24"/>
                <w:highlight w:val="none"/>
              </w:rPr>
              <w:t>本专业开设的基本条件是否符合教学质量国家标准</w:t>
            </w:r>
          </w:p>
        </w:tc>
        <w:tc>
          <w:tcPr>
            <w:tcW w:w="3459" w:type="dxa"/>
          </w:tcPr>
          <w:p w14:paraId="3FA57F2F">
            <w:pPr>
              <w:pStyle w:val="14"/>
              <w:spacing w:before="112"/>
              <w:ind w:left="1247"/>
              <w:rPr>
                <w:color w:val="auto"/>
                <w:sz w:val="24"/>
                <w:highlight w:val="none"/>
              </w:rPr>
            </w:pPr>
            <w:r>
              <w:rPr>
                <w:color w:val="auto"/>
                <w:sz w:val="24"/>
                <w:highlight w:val="none"/>
              </w:rPr>
              <w:t>教师队伍</w:t>
            </w:r>
          </w:p>
        </w:tc>
        <w:tc>
          <w:tcPr>
            <w:tcW w:w="2660" w:type="dxa"/>
          </w:tcPr>
          <w:p w14:paraId="328225A7">
            <w:pPr>
              <w:pStyle w:val="14"/>
              <w:tabs>
                <w:tab w:val="left" w:pos="844"/>
              </w:tabs>
              <w:spacing w:before="112"/>
              <w:ind w:left="5"/>
              <w:jc w:val="center"/>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rPr>
              <w:tab/>
            </w:r>
            <w:r>
              <w:rPr>
                <w:color w:val="auto"/>
                <w:sz w:val="24"/>
                <w:highlight w:val="none"/>
              </w:rPr>
              <w:t>□否</w:t>
            </w:r>
          </w:p>
        </w:tc>
      </w:tr>
      <w:tr w14:paraId="5C417B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8" w:hRule="atLeast"/>
          <w:jc w:val="center"/>
        </w:trPr>
        <w:tc>
          <w:tcPr>
            <w:tcW w:w="3454" w:type="dxa"/>
            <w:vMerge w:val="continue"/>
            <w:tcBorders>
              <w:top w:val="nil"/>
            </w:tcBorders>
          </w:tcPr>
          <w:p w14:paraId="4E27F159">
            <w:pPr>
              <w:rPr>
                <w:color w:val="auto"/>
                <w:sz w:val="2"/>
                <w:szCs w:val="2"/>
                <w:highlight w:val="none"/>
              </w:rPr>
            </w:pPr>
          </w:p>
        </w:tc>
        <w:tc>
          <w:tcPr>
            <w:tcW w:w="3459" w:type="dxa"/>
          </w:tcPr>
          <w:p w14:paraId="7BA24558">
            <w:pPr>
              <w:pStyle w:val="14"/>
              <w:spacing w:before="112" w:line="306" w:lineRule="exact"/>
              <w:ind w:left="1247"/>
              <w:rPr>
                <w:color w:val="auto"/>
                <w:sz w:val="24"/>
                <w:highlight w:val="none"/>
              </w:rPr>
            </w:pPr>
            <w:r>
              <w:rPr>
                <w:color w:val="auto"/>
                <w:sz w:val="24"/>
                <w:highlight w:val="none"/>
              </w:rPr>
              <w:t>实践条件</w:t>
            </w:r>
          </w:p>
        </w:tc>
        <w:tc>
          <w:tcPr>
            <w:tcW w:w="2660" w:type="dxa"/>
          </w:tcPr>
          <w:p w14:paraId="5DDFA383">
            <w:pPr>
              <w:pStyle w:val="14"/>
              <w:tabs>
                <w:tab w:val="left" w:pos="844"/>
              </w:tabs>
              <w:spacing w:before="112" w:line="306" w:lineRule="exact"/>
              <w:ind w:left="5"/>
              <w:jc w:val="center"/>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rPr>
              <w:tab/>
            </w:r>
            <w:r>
              <w:rPr>
                <w:color w:val="auto"/>
                <w:sz w:val="24"/>
                <w:highlight w:val="none"/>
              </w:rPr>
              <w:t>□否</w:t>
            </w:r>
          </w:p>
        </w:tc>
      </w:tr>
      <w:tr w14:paraId="649AA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1" w:hRule="atLeast"/>
          <w:jc w:val="center"/>
        </w:trPr>
        <w:tc>
          <w:tcPr>
            <w:tcW w:w="3454" w:type="dxa"/>
            <w:vMerge w:val="continue"/>
            <w:tcBorders>
              <w:top w:val="nil"/>
            </w:tcBorders>
          </w:tcPr>
          <w:p w14:paraId="1B44FBE7">
            <w:pPr>
              <w:rPr>
                <w:color w:val="auto"/>
                <w:sz w:val="2"/>
                <w:szCs w:val="2"/>
                <w:highlight w:val="none"/>
              </w:rPr>
            </w:pPr>
          </w:p>
        </w:tc>
        <w:tc>
          <w:tcPr>
            <w:tcW w:w="3459" w:type="dxa"/>
          </w:tcPr>
          <w:p w14:paraId="74CB0D71">
            <w:pPr>
              <w:pStyle w:val="14"/>
              <w:spacing w:before="113"/>
              <w:ind w:left="1247"/>
              <w:rPr>
                <w:color w:val="auto"/>
                <w:sz w:val="24"/>
                <w:highlight w:val="none"/>
              </w:rPr>
            </w:pPr>
            <w:r>
              <w:rPr>
                <w:color w:val="auto"/>
                <w:sz w:val="24"/>
                <w:highlight w:val="none"/>
              </w:rPr>
              <w:t>经费保障</w:t>
            </w:r>
          </w:p>
        </w:tc>
        <w:tc>
          <w:tcPr>
            <w:tcW w:w="2660" w:type="dxa"/>
          </w:tcPr>
          <w:p w14:paraId="4595B6FA">
            <w:pPr>
              <w:pStyle w:val="14"/>
              <w:tabs>
                <w:tab w:val="left" w:pos="844"/>
              </w:tabs>
              <w:spacing w:before="113"/>
              <w:ind w:left="5"/>
              <w:jc w:val="center"/>
              <w:rPr>
                <w:color w:val="auto"/>
                <w:sz w:val="24"/>
                <w:highlight w:val="none"/>
              </w:rPr>
            </w:pPr>
            <w:r>
              <w:rPr>
                <w:rFonts w:hint="eastAsia"/>
                <w:color w:val="auto"/>
                <w:sz w:val="24"/>
                <w:highlight w:val="none"/>
                <w:lang w:eastAsia="zh-CN"/>
              </w:rPr>
              <w:t>☑</w:t>
            </w:r>
            <w:r>
              <w:rPr>
                <w:color w:val="auto"/>
                <w:sz w:val="24"/>
                <w:highlight w:val="none"/>
              </w:rPr>
              <w:t>是</w:t>
            </w:r>
            <w:r>
              <w:rPr>
                <w:color w:val="auto"/>
                <w:sz w:val="24"/>
                <w:highlight w:val="none"/>
              </w:rPr>
              <w:tab/>
            </w:r>
            <w:r>
              <w:rPr>
                <w:color w:val="auto"/>
                <w:sz w:val="24"/>
                <w:highlight w:val="none"/>
              </w:rPr>
              <w:t>□否</w:t>
            </w:r>
          </w:p>
        </w:tc>
      </w:tr>
      <w:tr w14:paraId="0B336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jc w:val="center"/>
        </w:trPr>
        <w:tc>
          <w:tcPr>
            <w:tcW w:w="9573" w:type="dxa"/>
            <w:gridSpan w:val="3"/>
          </w:tcPr>
          <w:p w14:paraId="2229784E">
            <w:pPr>
              <w:pStyle w:val="14"/>
              <w:spacing w:line="362" w:lineRule="exact"/>
              <w:ind w:left="107"/>
              <w:rPr>
                <w:rFonts w:ascii="Microsoft JhengHei" w:eastAsia="Microsoft JhengHei"/>
                <w:b/>
                <w:color w:val="auto"/>
                <w:sz w:val="24"/>
                <w:highlight w:val="none"/>
              </w:rPr>
            </w:pPr>
            <w:r>
              <w:rPr>
                <w:rFonts w:hint="eastAsia" w:ascii="Microsoft JhengHei" w:eastAsia="Microsoft JhengHei"/>
                <w:b/>
                <w:color w:val="auto"/>
                <w:sz w:val="24"/>
                <w:highlight w:val="none"/>
              </w:rPr>
              <w:t>专家签字：</w:t>
            </w:r>
          </w:p>
        </w:tc>
      </w:tr>
    </w:tbl>
    <w:p w14:paraId="7B35906E">
      <w:pPr>
        <w:spacing w:line="362" w:lineRule="exact"/>
        <w:rPr>
          <w:rFonts w:ascii="Microsoft JhengHei" w:eastAsia="Microsoft JhengHei"/>
          <w:color w:val="auto"/>
          <w:sz w:val="24"/>
          <w:highlight w:val="none"/>
        </w:rPr>
        <w:sectPr>
          <w:headerReference r:id="rId12" w:type="default"/>
          <w:footerReference r:id="rId13" w:type="default"/>
          <w:pgSz w:w="11905" w:h="16838"/>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5" w:charSpace="0"/>
        </w:sectPr>
      </w:pPr>
    </w:p>
    <w:p w14:paraId="128527E7">
      <w:pPr>
        <w:pStyle w:val="3"/>
        <w:spacing w:line="400" w:lineRule="exact"/>
        <w:ind w:left="20"/>
        <w:jc w:val="center"/>
        <w:rPr>
          <w:color w:val="auto"/>
          <w:highlight w:val="none"/>
        </w:rPr>
      </w:pPr>
      <w:r>
        <w:rPr>
          <w:color w:val="auto"/>
          <w:highlight w:val="none"/>
        </w:rPr>
        <w:t>10.医学类、公安类专业相关部门意见</w:t>
      </w:r>
    </w:p>
    <w:p w14:paraId="0F9633BC">
      <w:pPr>
        <w:pStyle w:val="3"/>
        <w:spacing w:before="4"/>
        <w:rPr>
          <w:rFonts w:ascii="Times New Roman"/>
          <w:color w:val="auto"/>
          <w:sz w:val="26"/>
          <w:highlight w:val="none"/>
        </w:rPr>
      </w:pPr>
    </w:p>
    <w:p w14:paraId="516482E2">
      <w:pPr>
        <w:spacing w:before="67"/>
        <w:ind w:left="218"/>
        <w:rPr>
          <w:color w:val="auto"/>
          <w:sz w:val="24"/>
          <w:highlight w:val="none"/>
        </w:rPr>
      </w:pPr>
      <w:r>
        <w:rPr>
          <w:color w:val="auto"/>
          <w:highlight w:val="none"/>
        </w:rPr>
        <mc:AlternateContent>
          <mc:Choice Requires="wpg">
            <w:drawing>
              <wp:anchor distT="0" distB="0" distL="114300" distR="114300" simplePos="0" relativeHeight="251661312" behindDoc="1" locked="0" layoutInCell="1" allowOverlap="1">
                <wp:simplePos x="0" y="0"/>
                <wp:positionH relativeFrom="page">
                  <wp:posOffset>829310</wp:posOffset>
                </wp:positionH>
                <wp:positionV relativeFrom="paragraph">
                  <wp:posOffset>-36830</wp:posOffset>
                </wp:positionV>
                <wp:extent cx="6085205" cy="7533005"/>
                <wp:effectExtent l="1270" t="1270" r="9525" b="9525"/>
                <wp:wrapNone/>
                <wp:docPr id="23" name="组合 2"/>
                <wp:cNvGraphicFramePr/>
                <a:graphic xmlns:a="http://schemas.openxmlformats.org/drawingml/2006/main">
                  <a:graphicData uri="http://schemas.microsoft.com/office/word/2010/wordprocessingGroup">
                    <wpg:wgp>
                      <wpg:cNvGrpSpPr/>
                      <wpg:grpSpPr>
                        <a:xfrm>
                          <a:off x="0" y="0"/>
                          <a:ext cx="6085205" cy="7533005"/>
                          <a:chOff x="1306" y="-58"/>
                          <a:chExt cx="9583" cy="11863"/>
                        </a:xfrm>
                      </wpg:grpSpPr>
                      <wps:wsp>
                        <wps:cNvPr id="15" name="矩形 10"/>
                        <wps:cNvSpPr/>
                        <wps:spPr>
                          <a:xfrm>
                            <a:off x="1306" y="-58"/>
                            <a:ext cx="10" cy="10"/>
                          </a:xfrm>
                          <a:prstGeom prst="rect">
                            <a:avLst/>
                          </a:prstGeom>
                          <a:solidFill>
                            <a:srgbClr val="000000"/>
                          </a:solidFill>
                          <a:ln>
                            <a:noFill/>
                          </a:ln>
                        </wps:spPr>
                        <wps:bodyPr upright="1"/>
                      </wps:wsp>
                      <wps:wsp>
                        <wps:cNvPr id="16" name="直线 9"/>
                        <wps:cNvCnPr/>
                        <wps:spPr>
                          <a:xfrm>
                            <a:off x="1316" y="-53"/>
                            <a:ext cx="9563" cy="0"/>
                          </a:xfrm>
                          <a:prstGeom prst="line">
                            <a:avLst/>
                          </a:prstGeom>
                          <a:ln w="6096" cap="flat" cmpd="sng">
                            <a:solidFill>
                              <a:srgbClr val="000000"/>
                            </a:solidFill>
                            <a:prstDash val="solid"/>
                            <a:headEnd type="none" w="med" len="med"/>
                            <a:tailEnd type="none" w="med" len="med"/>
                          </a:ln>
                        </wps:spPr>
                        <wps:bodyPr upright="1"/>
                      </wps:wsp>
                      <wps:wsp>
                        <wps:cNvPr id="17" name="矩形 8"/>
                        <wps:cNvSpPr/>
                        <wps:spPr>
                          <a:xfrm>
                            <a:off x="10879" y="-58"/>
                            <a:ext cx="10" cy="10"/>
                          </a:xfrm>
                          <a:prstGeom prst="rect">
                            <a:avLst/>
                          </a:prstGeom>
                          <a:solidFill>
                            <a:srgbClr val="000000"/>
                          </a:solidFill>
                          <a:ln>
                            <a:noFill/>
                          </a:ln>
                        </wps:spPr>
                        <wps:bodyPr upright="1"/>
                      </wps:wsp>
                      <wps:wsp>
                        <wps:cNvPr id="18" name="直线 7"/>
                        <wps:cNvCnPr/>
                        <wps:spPr>
                          <a:xfrm>
                            <a:off x="1311" y="-48"/>
                            <a:ext cx="0" cy="11843"/>
                          </a:xfrm>
                          <a:prstGeom prst="line">
                            <a:avLst/>
                          </a:prstGeom>
                          <a:ln w="6096" cap="flat" cmpd="sng">
                            <a:solidFill>
                              <a:srgbClr val="000000"/>
                            </a:solidFill>
                            <a:prstDash val="solid"/>
                            <a:headEnd type="none" w="med" len="med"/>
                            <a:tailEnd type="none" w="med" len="med"/>
                          </a:ln>
                        </wps:spPr>
                        <wps:bodyPr upright="1"/>
                      </wps:wsp>
                      <wps:wsp>
                        <wps:cNvPr id="19" name="矩形 6"/>
                        <wps:cNvSpPr/>
                        <wps:spPr>
                          <a:xfrm>
                            <a:off x="1306" y="11795"/>
                            <a:ext cx="10" cy="10"/>
                          </a:xfrm>
                          <a:prstGeom prst="rect">
                            <a:avLst/>
                          </a:prstGeom>
                          <a:solidFill>
                            <a:srgbClr val="000000"/>
                          </a:solidFill>
                          <a:ln>
                            <a:noFill/>
                          </a:ln>
                        </wps:spPr>
                        <wps:bodyPr upright="1"/>
                      </wps:wsp>
                      <wps:wsp>
                        <wps:cNvPr id="20" name="直线 5"/>
                        <wps:cNvCnPr/>
                        <wps:spPr>
                          <a:xfrm>
                            <a:off x="1316" y="11800"/>
                            <a:ext cx="9563" cy="0"/>
                          </a:xfrm>
                          <a:prstGeom prst="line">
                            <a:avLst/>
                          </a:prstGeom>
                          <a:ln w="6096" cap="flat" cmpd="sng">
                            <a:solidFill>
                              <a:srgbClr val="000000"/>
                            </a:solidFill>
                            <a:prstDash val="solid"/>
                            <a:headEnd type="none" w="med" len="med"/>
                            <a:tailEnd type="none" w="med" len="med"/>
                          </a:ln>
                        </wps:spPr>
                        <wps:bodyPr upright="1"/>
                      </wps:wsp>
                      <wps:wsp>
                        <wps:cNvPr id="21" name="直线 4"/>
                        <wps:cNvCnPr/>
                        <wps:spPr>
                          <a:xfrm>
                            <a:off x="10884" y="-48"/>
                            <a:ext cx="0" cy="11843"/>
                          </a:xfrm>
                          <a:prstGeom prst="line">
                            <a:avLst/>
                          </a:prstGeom>
                          <a:ln w="6096" cap="flat" cmpd="sng">
                            <a:solidFill>
                              <a:srgbClr val="000000"/>
                            </a:solidFill>
                            <a:prstDash val="solid"/>
                            <a:headEnd type="none" w="med" len="med"/>
                            <a:tailEnd type="none" w="med" len="med"/>
                          </a:ln>
                        </wps:spPr>
                        <wps:bodyPr upright="1"/>
                      </wps:wsp>
                      <wps:wsp>
                        <wps:cNvPr id="22" name="矩形 3"/>
                        <wps:cNvSpPr/>
                        <wps:spPr>
                          <a:xfrm>
                            <a:off x="10879" y="11795"/>
                            <a:ext cx="10" cy="10"/>
                          </a:xfrm>
                          <a:prstGeom prst="rect">
                            <a:avLst/>
                          </a:prstGeom>
                          <a:solidFill>
                            <a:srgbClr val="000000"/>
                          </a:solidFill>
                          <a:ln>
                            <a:noFill/>
                          </a:ln>
                        </wps:spPr>
                        <wps:bodyPr upright="1"/>
                      </wps:wsp>
                    </wpg:wgp>
                  </a:graphicData>
                </a:graphic>
              </wp:anchor>
            </w:drawing>
          </mc:Choice>
          <mc:Fallback>
            <w:pict>
              <v:group id="组合 2" o:spid="_x0000_s1026" o:spt="203" style="position:absolute;left:0pt;margin-left:65.3pt;margin-top:-2.9pt;height:593.15pt;width:479.15pt;mso-position-horizontal-relative:page;z-index:-251655168;mso-width-relative:page;mso-height-relative:page;" coordorigin="1306,-58" coordsize="9583,11863" o:gfxdata="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">
                <o:lock v:ext="edit" aspectratio="f"/>
                <v:rect id="矩形 10" o:spid="_x0000_s1026" o:spt="1" style="position:absolute;left:1306;top:-58;height:10;width:10;" fillcolor="#000000" filled="t" stroked="f" coordsize="21600,21600" o:gfxdata="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ve9bsAAADb&#10;AAAADwAAAAAAAAABACAAAAAiAAAAZHJzL2Rvd25yZXYueG1sUEsBAhQAFAAAAAgAh07iQDMvBZ47&#10;AAAAOQAAABAAAAAAAAAAAQAgAAAACgEAAGRycy9zaGFwZXhtbC54bWxQSwUGAAAAAAYABgBbAQAA&#10;tAMAAAAA&#10;">
                  <v:fill on="t" focussize="0,0"/>
                  <v:stroke on="f"/>
                  <v:imagedata o:title=""/>
                  <o:lock v:ext="edit" aspectratio="f"/>
                </v:rect>
                <v:line id="直线 9" o:spid="_x0000_s1026" o:spt="20" style="position:absolute;left:1316;top:-53;height:0;width:9563;" filled="f" stroked="t" coordsize="21600,21600" o:gfxdata="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8dsPi5AAAA2wAA&#10;AA8AAAAAAAAAAQAgAAAAIgAAAGRycy9kb3ducmV2LnhtbFBLAQIUABQAAAAIAIdO4kAzLwWeOwAA&#10;ADkAAAAQAAAAAAAAAAEAIAAAAAgBAABkcnMvc2hhcGV4bWwueG1sUEsFBgAAAAAGAAYAWwEAALID&#10;AAAAAA==&#10;">
                  <v:fill on="f" focussize="0,0"/>
                  <v:stroke weight="0.48pt" color="#000000" joinstyle="round"/>
                  <v:imagedata o:title=""/>
                  <o:lock v:ext="edit" aspectratio="f"/>
                </v:line>
                <v:rect id="矩形 8" o:spid="_x0000_s1026" o:spt="1" style="position:absolute;left:10879;top:-58;height:10;width:10;" fillcolor="#000000" filled="t" stroked="f" coordsize="21600,21600" o:gfxdata="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15Rm8AAAA&#10;2wAAAA8AAAAAAAAAAQAgAAAAIgAAAGRycy9kb3ducmV2LnhtbFBLAQIUABQAAAAIAIdO4kAzLwWe&#10;OwAAADkAAAAQAAAAAAAAAAEAIAAAAAsBAABkcnMvc2hhcGV4bWwueG1sUEsFBgAAAAAGAAYAWwEA&#10;ALUDAAAAAA==&#10;">
                  <v:fill on="t" focussize="0,0"/>
                  <v:stroke on="f"/>
                  <v:imagedata o:title=""/>
                  <o:lock v:ext="edit" aspectratio="f"/>
                </v:rect>
                <v:line id="直线 7" o:spid="_x0000_s1026" o:spt="20" style="position:absolute;left:1311;top:-48;height:11843;width:0;" filled="f" stroked="t" coordsize="21600,21600" o:gfxdata="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6BE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6" o:spid="_x0000_s1026" o:spt="1" style="position:absolute;left:1306;top:11795;height:10;width:10;" fillcolor="#000000" filled="t" stroked="f" coordsize="21600,21600" o:gfxdata="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m1PC8AAAA&#10;2wAAAA8AAAAAAAAAAQAgAAAAIgAAAGRycy9kb3ducmV2LnhtbFBLAQIUABQAAAAIAIdO4kAzLwWe&#10;OwAAADkAAAAQAAAAAAAAAAEAIAAAAAsBAABkcnMvc2hhcGV4bWwueG1sUEsFBgAAAAAGAAYAWwEA&#10;ALUDAAAAAA==&#10;">
                  <v:fill on="t" focussize="0,0"/>
                  <v:stroke on="f"/>
                  <v:imagedata o:title=""/>
                  <o:lock v:ext="edit" aspectratio="f"/>
                </v:rect>
                <v:line id="直线 5" o:spid="_x0000_s1026" o:spt="20" style="position:absolute;left:1316;top:11800;height:0;width:9563;"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4" o:spid="_x0000_s1026" o:spt="20" style="position:absolute;left:10884;top:-48;height:11843;width:0;" filled="f" stroked="t" coordsize="21600,21600" o:gfxdata="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iMb4A&#10;AADb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3" o:spid="_x0000_s1026" o:spt="1" style="position:absolute;left:10879;top:11795;height:10;width:10;" fillcolor="#000000" filled="t" stroked="f" coordsize="21600,21600" o:gfxdata="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6MPL4A&#10;AADbAAAADwAAAAAAAAABACAAAAAiAAAAZHJzL2Rvd25yZXYueG1sUEsBAhQAFAAAAAgAh07iQDMv&#10;BZ47AAAAOQAAABAAAAAAAAAAAQAgAAAADQEAAGRycy9zaGFwZXhtbC54bWxQSwUGAAAAAAYABgBb&#10;AQAAtwMAAAAA&#10;">
                  <v:fill on="t" focussize="0,0"/>
                  <v:stroke on="f"/>
                  <v:imagedata o:title=""/>
                  <o:lock v:ext="edit" aspectratio="f"/>
                </v:rect>
              </v:group>
            </w:pict>
          </mc:Fallback>
        </mc:AlternateContent>
      </w:r>
      <w:r>
        <w:rPr>
          <w:color w:val="auto"/>
          <w:sz w:val="24"/>
          <w:highlight w:val="none"/>
        </w:rPr>
        <w:t>（应出具省级卫生部门、公安部门对增设专业意见的公函并加盖公章）</w:t>
      </w:r>
    </w:p>
    <w:p w14:paraId="5580B6C8">
      <w:pPr>
        <w:rPr>
          <w:color w:val="auto"/>
          <w:sz w:val="24"/>
          <w:highlight w:val="none"/>
        </w:rPr>
      </w:pPr>
    </w:p>
    <w:sectPr>
      <w:headerReference r:id="rId14" w:type="default"/>
      <w:pgSz w:w="11905" w:h="16838"/>
      <w:pgMar w:top="1803" w:right="1440" w:bottom="1803" w:left="1440" w:header="850" w:footer="992" w:gutter="0"/>
      <w:pgBorders>
        <w:top w:val="none" w:sz="0" w:space="0"/>
        <w:left w:val="none" w:sz="0" w:space="0"/>
        <w:bottom w:val="none" w:sz="0" w:space="0"/>
        <w:right w:val="none" w:sz="0" w:space="0"/>
      </w:pgBorders>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Wingdings 2">
    <w:panose1 w:val="05020102010507070707"/>
    <w:charset w:val="00"/>
    <w:family w:val="auto"/>
    <w:pitch w:val="default"/>
    <w:sig w:usb0="00000000" w:usb1="00000000" w:usb2="00000000" w:usb3="00000000" w:csb0="80000000" w:csb1="00000000"/>
  </w:font>
  <w:font w:name="Microsoft JhengHei">
    <w:panose1 w:val="020B0604030504040204"/>
    <w:charset w:val="88"/>
    <w:family w:val="swiss"/>
    <w:pitch w:val="default"/>
    <w:sig w:usb0="00000087" w:usb1="28AF4000" w:usb2="00000016" w:usb3="00000000" w:csb0="00100009" w:csb1="00000000"/>
  </w:font>
  <w:font w:name="方正书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41CAC">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D720A">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27B24">
    <w:pPr>
      <w:pStyle w:val="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D0955">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D2D47">
    <w:pPr>
      <w:pStyle w:val="3"/>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2595245</wp:posOffset>
              </wp:positionH>
              <wp:positionV relativeFrom="page">
                <wp:posOffset>882015</wp:posOffset>
              </wp:positionV>
              <wp:extent cx="2550160" cy="254000"/>
              <wp:effectExtent l="0" t="0" r="0" b="0"/>
              <wp:wrapNone/>
              <wp:docPr id="24" name="文本框 8"/>
              <wp:cNvGraphicFramePr/>
              <a:graphic xmlns:a="http://schemas.openxmlformats.org/drawingml/2006/main">
                <a:graphicData uri="http://schemas.microsoft.com/office/word/2010/wordprocessingShape">
                  <wps:wsp>
                    <wps:cNvSpPr txBox="1"/>
                    <wps:spPr>
                      <a:xfrm>
                        <a:off x="0" y="0"/>
                        <a:ext cx="2550160" cy="254000"/>
                      </a:xfrm>
                      <a:prstGeom prst="rect">
                        <a:avLst/>
                      </a:prstGeom>
                      <a:noFill/>
                      <a:ln>
                        <a:noFill/>
                      </a:ln>
                    </wps:spPr>
                    <wps:txbx>
                      <w:txbxContent>
                        <w:p w14:paraId="4B66EDF4">
                          <w:pPr>
                            <w:spacing w:line="400" w:lineRule="exact"/>
                            <w:ind w:left="20"/>
                            <w:rPr>
                              <w:rFonts w:ascii="黑体" w:eastAsia="黑体"/>
                              <w:b/>
                              <w:sz w:val="36"/>
                            </w:rPr>
                          </w:pPr>
                        </w:p>
                      </w:txbxContent>
                    </wps:txbx>
                    <wps:bodyPr lIns="0" tIns="0" rIns="0" bIns="0" upright="1"/>
                  </wps:wsp>
                </a:graphicData>
              </a:graphic>
            </wp:anchor>
          </w:drawing>
        </mc:Choice>
        <mc:Fallback>
          <w:pict>
            <v:shape id="文本框 8" o:spid="_x0000_s1026" o:spt="202" type="#_x0000_t202" style="position:absolute;left:0pt;margin-left:204.35pt;margin-top:69.45pt;height:20pt;width:200.8pt;mso-position-horizontal-relative:page;mso-position-vertical-relative:page;z-index:-251657216;mso-width-relative:page;mso-height-relative:page;" filled="f" stroked="f" coordsize="21600,21600" o:gfxdata="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tPc/9kAAAALAQAADwAAAAAAAAABACAAAAAiAAAAZHJzL2Rvd25yZXYueG1sUEsB&#10;AhQAFAAAAAgAh07iQJvXHlW7AQAAcwMAAA4AAAAAAAAAAQAgAAAAKAEAAGRycy9lMm9Eb2MueG1s&#10;UEsFBgAAAAAGAAYAWQEAAFUFAAAAAA==&#10;">
              <v:fill on="f" focussize="0,0"/>
              <v:stroke on="f"/>
              <v:imagedata o:title=""/>
              <o:lock v:ext="edit" aspectratio="f"/>
              <v:textbox inset="0mm,0mm,0mm,0mm">
                <w:txbxContent>
                  <w:p w14:paraId="4B66EDF4">
                    <w:pPr>
                      <w:spacing w:line="400" w:lineRule="exact"/>
                      <w:ind w:left="20"/>
                      <w:rPr>
                        <w:rFonts w:ascii="黑体" w:eastAsia="黑体"/>
                        <w:b/>
                        <w:sz w:val="36"/>
                      </w:rPr>
                    </w:pP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CD70A0">
    <w:pPr>
      <w:pStyle w:val="3"/>
      <w:spacing w:line="14" w:lineRule="auto"/>
      <w:rPr>
        <w:sz w:val="20"/>
      </w:rPr>
    </w:pPr>
    <w:r>
      <mc:AlternateContent>
        <mc:Choice Requires="wps">
          <w:drawing>
            <wp:anchor distT="0" distB="0" distL="114300" distR="114300" simplePos="0" relativeHeight="251660288" behindDoc="1" locked="0" layoutInCell="1" allowOverlap="1">
              <wp:simplePos x="0" y="0"/>
              <wp:positionH relativeFrom="page">
                <wp:posOffset>2600325</wp:posOffset>
              </wp:positionH>
              <wp:positionV relativeFrom="page">
                <wp:posOffset>882015</wp:posOffset>
              </wp:positionV>
              <wp:extent cx="2540635" cy="254000"/>
              <wp:effectExtent l="0" t="0" r="0" b="0"/>
              <wp:wrapNone/>
              <wp:docPr id="25" name="文本框 7"/>
              <wp:cNvGraphicFramePr/>
              <a:graphic xmlns:a="http://schemas.openxmlformats.org/drawingml/2006/main">
                <a:graphicData uri="http://schemas.microsoft.com/office/word/2010/wordprocessingShape">
                  <wps:wsp>
                    <wps:cNvSpPr txBox="1"/>
                    <wps:spPr>
                      <a:xfrm>
                        <a:off x="0" y="0"/>
                        <a:ext cx="2540635" cy="254000"/>
                      </a:xfrm>
                      <a:prstGeom prst="rect">
                        <a:avLst/>
                      </a:prstGeom>
                      <a:noFill/>
                      <a:ln>
                        <a:noFill/>
                      </a:ln>
                    </wps:spPr>
                    <wps:txbx>
                      <w:txbxContent>
                        <w:p w14:paraId="144E212C">
                          <w:pPr>
                            <w:pStyle w:val="3"/>
                            <w:spacing w:line="400" w:lineRule="exact"/>
                            <w:ind w:left="20"/>
                          </w:pPr>
                        </w:p>
                      </w:txbxContent>
                    </wps:txbx>
                    <wps:bodyPr lIns="0" tIns="0" rIns="0" bIns="0" upright="1"/>
                  </wps:wsp>
                </a:graphicData>
              </a:graphic>
            </wp:anchor>
          </w:drawing>
        </mc:Choice>
        <mc:Fallback>
          <w:pict>
            <v:shape id="文本框 7" o:spid="_x0000_s1026" o:spt="202" type="#_x0000_t202" style="position:absolute;left:0pt;margin-left:204.75pt;margin-top:69.45pt;height:20pt;width:200.05pt;mso-position-horizontal-relative:page;mso-position-vertical-relative:page;z-index:-251656192;mso-width-relative:page;mso-height-relative:page;" filled="f" stroked="f" coordsize="21600,21600" o:gfxdata="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6Ge+f2QAAAAsBAAAPAAAAAAAAAAEAIAAAACIAAABkcnMvZG93bnJldi54bWxQSwEC&#10;FAAUAAAACACHTuJAMRTm5roBAABzAwAADgAAAAAAAAABACAAAAAoAQAAZHJzL2Uyb0RvYy54bWxQ&#10;SwUGAAAAAAYABgBZAQAAVAUAAAAA&#10;">
              <v:fill on="f" focussize="0,0"/>
              <v:stroke on="f"/>
              <v:imagedata o:title=""/>
              <o:lock v:ext="edit" aspectratio="f"/>
              <v:textbox inset="0mm,0mm,0mm,0mm">
                <w:txbxContent>
                  <w:p w14:paraId="144E212C">
                    <w:pPr>
                      <w:pStyle w:val="3"/>
                      <w:spacing w:line="400" w:lineRule="exact"/>
                      <w:ind w:left="20"/>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D93B9">
    <w:pPr>
      <w:pStyle w:val="3"/>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8EFF">
    <w:pPr>
      <w:pStyle w:val="3"/>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7B2AB">
    <w:pPr>
      <w:pStyle w:val="3"/>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E257D">
    <w:pPr>
      <w:pStyle w:val="3"/>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2371725</wp:posOffset>
              </wp:positionH>
              <wp:positionV relativeFrom="page">
                <wp:posOffset>829945</wp:posOffset>
              </wp:positionV>
              <wp:extent cx="2997200" cy="2540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2997200" cy="254000"/>
                      </a:xfrm>
                      <a:prstGeom prst="rect">
                        <a:avLst/>
                      </a:prstGeom>
                      <a:noFill/>
                      <a:ln>
                        <a:noFill/>
                      </a:ln>
                    </wps:spPr>
                    <wps:txbx>
                      <w:txbxContent>
                        <w:p w14:paraId="10BA0CC4">
                          <w:pPr>
                            <w:pStyle w:val="3"/>
                            <w:spacing w:line="400" w:lineRule="exact"/>
                            <w:ind w:left="20"/>
                          </w:pPr>
                        </w:p>
                      </w:txbxContent>
                    </wps:txbx>
                    <wps:bodyPr lIns="0" tIns="0" rIns="0" bIns="0" upright="1"/>
                  </wps:wsp>
                </a:graphicData>
              </a:graphic>
            </wp:anchor>
          </w:drawing>
        </mc:Choice>
        <mc:Fallback>
          <w:pict>
            <v:shape id="文本框 3" o:spid="_x0000_s1026" o:spt="202" type="#_x0000_t202" style="position:absolute;left:0pt;margin-left:186.75pt;margin-top:65.35pt;height:20pt;width:236pt;mso-position-horizontal-relative:page;mso-position-vertical-relative:page;z-index:-251654144;mso-width-relative:page;mso-height-relative:page;" filled="f" stroked="f" coordsize="21600,21600" o:gfxdata="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N2gTG2AAAAAsBAAAPAAAAAAAAAAEAIAAAACIAAABkcnMvZG93bnJldi54bWxQSwEC&#10;FAAUAAAACACHTuJAwFyjQ7sBAABzAwAADgAAAAAAAAABACAAAAAnAQAAZHJzL2Uyb0RvYy54bWxQ&#10;SwUGAAAAAAYABgBZAQAAVAUAAAAA&#10;">
              <v:fill on="f" focussize="0,0"/>
              <v:stroke on="f"/>
              <v:imagedata o:title=""/>
              <o:lock v:ext="edit" aspectratio="f"/>
              <v:textbox inset="0mm,0mm,0mm,0mm">
                <w:txbxContent>
                  <w:p w14:paraId="10BA0CC4">
                    <w:pPr>
                      <w:pStyle w:val="3"/>
                      <w:spacing w:line="400" w:lineRule="exact"/>
                      <w:ind w:left="20"/>
                    </w:pP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BE7F1">
    <w:pPr>
      <w:pStyle w:val="3"/>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269099">
    <w:pPr>
      <w:pStyle w:val="3"/>
      <w:spacing w:line="14" w:lineRule="auto"/>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720"/>
  <w:drawingGridHorizontalSpacing w:val="220"/>
  <w:drawingGridVerticalSpacing w:val="158"/>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mOGQ5ODZiM2E4Yjk5NzQzMWEzODJlMzExYjI1M2UifQ=="/>
  </w:docVars>
  <w:rsids>
    <w:rsidRoot w:val="00A76AD1"/>
    <w:rsid w:val="00063D0C"/>
    <w:rsid w:val="000B2799"/>
    <w:rsid w:val="000F3B51"/>
    <w:rsid w:val="00114E2A"/>
    <w:rsid w:val="002077E1"/>
    <w:rsid w:val="002347E3"/>
    <w:rsid w:val="00276302"/>
    <w:rsid w:val="0053215C"/>
    <w:rsid w:val="005D338C"/>
    <w:rsid w:val="00614349"/>
    <w:rsid w:val="006215D8"/>
    <w:rsid w:val="007C094E"/>
    <w:rsid w:val="008654FB"/>
    <w:rsid w:val="008B2363"/>
    <w:rsid w:val="008D6867"/>
    <w:rsid w:val="008E2D25"/>
    <w:rsid w:val="00990761"/>
    <w:rsid w:val="00A54248"/>
    <w:rsid w:val="00A76AD1"/>
    <w:rsid w:val="00C64146"/>
    <w:rsid w:val="00D16699"/>
    <w:rsid w:val="00DA77A9"/>
    <w:rsid w:val="00DE70B7"/>
    <w:rsid w:val="00E1144D"/>
    <w:rsid w:val="00E51760"/>
    <w:rsid w:val="00F211EF"/>
    <w:rsid w:val="00F82622"/>
    <w:rsid w:val="00F9610D"/>
    <w:rsid w:val="013E0E99"/>
    <w:rsid w:val="01D85164"/>
    <w:rsid w:val="02F73FA3"/>
    <w:rsid w:val="038240EC"/>
    <w:rsid w:val="038A5400"/>
    <w:rsid w:val="04105830"/>
    <w:rsid w:val="04380577"/>
    <w:rsid w:val="044C0B85"/>
    <w:rsid w:val="05377368"/>
    <w:rsid w:val="066E7A48"/>
    <w:rsid w:val="0741294A"/>
    <w:rsid w:val="07F93AC8"/>
    <w:rsid w:val="08487F22"/>
    <w:rsid w:val="08772E4A"/>
    <w:rsid w:val="089F7EAE"/>
    <w:rsid w:val="08B51480"/>
    <w:rsid w:val="09125801"/>
    <w:rsid w:val="09C676BC"/>
    <w:rsid w:val="0AB8748F"/>
    <w:rsid w:val="0AEC3153"/>
    <w:rsid w:val="0B8D0492"/>
    <w:rsid w:val="0CC5365D"/>
    <w:rsid w:val="0D586A9F"/>
    <w:rsid w:val="0EC8358F"/>
    <w:rsid w:val="0F3B6457"/>
    <w:rsid w:val="0FED3A67"/>
    <w:rsid w:val="10401F77"/>
    <w:rsid w:val="11A66B3A"/>
    <w:rsid w:val="11E24040"/>
    <w:rsid w:val="11E73076"/>
    <w:rsid w:val="12277B7A"/>
    <w:rsid w:val="13174AE5"/>
    <w:rsid w:val="13177AE0"/>
    <w:rsid w:val="137912FC"/>
    <w:rsid w:val="13A16CE8"/>
    <w:rsid w:val="140A297D"/>
    <w:rsid w:val="146E6986"/>
    <w:rsid w:val="147A7226"/>
    <w:rsid w:val="14F43C8F"/>
    <w:rsid w:val="15082937"/>
    <w:rsid w:val="156B47CB"/>
    <w:rsid w:val="157533D5"/>
    <w:rsid w:val="15BB0758"/>
    <w:rsid w:val="15F0378C"/>
    <w:rsid w:val="16420C6F"/>
    <w:rsid w:val="16D81C16"/>
    <w:rsid w:val="172462C9"/>
    <w:rsid w:val="18D53478"/>
    <w:rsid w:val="18EE5DF6"/>
    <w:rsid w:val="19974BA1"/>
    <w:rsid w:val="19EE47F1"/>
    <w:rsid w:val="1A4C0229"/>
    <w:rsid w:val="1BA809D0"/>
    <w:rsid w:val="1BA866C8"/>
    <w:rsid w:val="1BCD2105"/>
    <w:rsid w:val="1BDE4CF0"/>
    <w:rsid w:val="1BE4425A"/>
    <w:rsid w:val="1C0302FC"/>
    <w:rsid w:val="1C872CDB"/>
    <w:rsid w:val="1D322C47"/>
    <w:rsid w:val="1D823B78"/>
    <w:rsid w:val="1E0F1DC2"/>
    <w:rsid w:val="1EEA12FF"/>
    <w:rsid w:val="1FB931AC"/>
    <w:rsid w:val="2040567B"/>
    <w:rsid w:val="20CE7169"/>
    <w:rsid w:val="21354AB4"/>
    <w:rsid w:val="215D3CF1"/>
    <w:rsid w:val="22135B75"/>
    <w:rsid w:val="2262163E"/>
    <w:rsid w:val="22DB168B"/>
    <w:rsid w:val="231D18AB"/>
    <w:rsid w:val="238B30B1"/>
    <w:rsid w:val="23F1252F"/>
    <w:rsid w:val="24840F53"/>
    <w:rsid w:val="25832DFE"/>
    <w:rsid w:val="260158AC"/>
    <w:rsid w:val="268B161A"/>
    <w:rsid w:val="269B7AAF"/>
    <w:rsid w:val="26B3018D"/>
    <w:rsid w:val="26DF78A8"/>
    <w:rsid w:val="27720A78"/>
    <w:rsid w:val="27982D8D"/>
    <w:rsid w:val="28993611"/>
    <w:rsid w:val="29127125"/>
    <w:rsid w:val="295175D5"/>
    <w:rsid w:val="2A9C5BA4"/>
    <w:rsid w:val="2B7E740B"/>
    <w:rsid w:val="2C273B93"/>
    <w:rsid w:val="2C576EB2"/>
    <w:rsid w:val="2C9A54BB"/>
    <w:rsid w:val="2D510EC7"/>
    <w:rsid w:val="2D9B0395"/>
    <w:rsid w:val="2DB72CF5"/>
    <w:rsid w:val="2E055591"/>
    <w:rsid w:val="2E806E23"/>
    <w:rsid w:val="2E960B5C"/>
    <w:rsid w:val="2ED87AE7"/>
    <w:rsid w:val="2EEA4229"/>
    <w:rsid w:val="2EEE5D3B"/>
    <w:rsid w:val="2F4B77EC"/>
    <w:rsid w:val="2FA27932"/>
    <w:rsid w:val="2FEA6497"/>
    <w:rsid w:val="30BC4E49"/>
    <w:rsid w:val="31B732C3"/>
    <w:rsid w:val="3204479C"/>
    <w:rsid w:val="33B3729F"/>
    <w:rsid w:val="34125129"/>
    <w:rsid w:val="34482D34"/>
    <w:rsid w:val="352F54A6"/>
    <w:rsid w:val="35324C3B"/>
    <w:rsid w:val="357D65D2"/>
    <w:rsid w:val="35F01DF9"/>
    <w:rsid w:val="36213401"/>
    <w:rsid w:val="369B31B3"/>
    <w:rsid w:val="36D32052"/>
    <w:rsid w:val="370B658B"/>
    <w:rsid w:val="370E607B"/>
    <w:rsid w:val="385B376D"/>
    <w:rsid w:val="393F5E9D"/>
    <w:rsid w:val="3A595E86"/>
    <w:rsid w:val="3A6769F0"/>
    <w:rsid w:val="3A9A2A59"/>
    <w:rsid w:val="3AD43138"/>
    <w:rsid w:val="3B9204C7"/>
    <w:rsid w:val="3B992FC8"/>
    <w:rsid w:val="3BF034F1"/>
    <w:rsid w:val="3C8D5327"/>
    <w:rsid w:val="3CE753A4"/>
    <w:rsid w:val="3CED6733"/>
    <w:rsid w:val="3DA26B91"/>
    <w:rsid w:val="3E810EE1"/>
    <w:rsid w:val="3F1A6DF9"/>
    <w:rsid w:val="3F1B4438"/>
    <w:rsid w:val="3F31622F"/>
    <w:rsid w:val="3F45735D"/>
    <w:rsid w:val="3F8844F1"/>
    <w:rsid w:val="3FBA0B4E"/>
    <w:rsid w:val="3FF57DD8"/>
    <w:rsid w:val="40055B41"/>
    <w:rsid w:val="400F14E8"/>
    <w:rsid w:val="406E7B8B"/>
    <w:rsid w:val="40AB493B"/>
    <w:rsid w:val="40FD66D6"/>
    <w:rsid w:val="41562AF9"/>
    <w:rsid w:val="425B7C9B"/>
    <w:rsid w:val="42934292"/>
    <w:rsid w:val="44AA47E2"/>
    <w:rsid w:val="44C93DDC"/>
    <w:rsid w:val="44FA7C3F"/>
    <w:rsid w:val="454D7D6F"/>
    <w:rsid w:val="46AB07E0"/>
    <w:rsid w:val="47841A42"/>
    <w:rsid w:val="4814186B"/>
    <w:rsid w:val="48501534"/>
    <w:rsid w:val="48627FD5"/>
    <w:rsid w:val="49C425C9"/>
    <w:rsid w:val="49F66C27"/>
    <w:rsid w:val="4A391054"/>
    <w:rsid w:val="4AA76173"/>
    <w:rsid w:val="4B090592"/>
    <w:rsid w:val="4B676243"/>
    <w:rsid w:val="4C1F6A9B"/>
    <w:rsid w:val="4C630F9B"/>
    <w:rsid w:val="4C690546"/>
    <w:rsid w:val="4CB75733"/>
    <w:rsid w:val="4D333CEE"/>
    <w:rsid w:val="4D4B18DC"/>
    <w:rsid w:val="4DB11E95"/>
    <w:rsid w:val="4DE625A0"/>
    <w:rsid w:val="4E393586"/>
    <w:rsid w:val="4E5E36D1"/>
    <w:rsid w:val="4EAA4484"/>
    <w:rsid w:val="4F1761E9"/>
    <w:rsid w:val="4FC74BC1"/>
    <w:rsid w:val="4FC926E8"/>
    <w:rsid w:val="504D50C7"/>
    <w:rsid w:val="506665B8"/>
    <w:rsid w:val="50680152"/>
    <w:rsid w:val="50B60EBE"/>
    <w:rsid w:val="51330760"/>
    <w:rsid w:val="51EE0C78"/>
    <w:rsid w:val="53596807"/>
    <w:rsid w:val="535D0C23"/>
    <w:rsid w:val="55546EF7"/>
    <w:rsid w:val="571921A6"/>
    <w:rsid w:val="575B39BE"/>
    <w:rsid w:val="5846660C"/>
    <w:rsid w:val="58C61EBA"/>
    <w:rsid w:val="595F58AC"/>
    <w:rsid w:val="59F30C3C"/>
    <w:rsid w:val="59F93C29"/>
    <w:rsid w:val="5A0C5FF2"/>
    <w:rsid w:val="5A470DD9"/>
    <w:rsid w:val="5A4930C4"/>
    <w:rsid w:val="5A88290D"/>
    <w:rsid w:val="5AB20948"/>
    <w:rsid w:val="5BDA79C2"/>
    <w:rsid w:val="5C780C46"/>
    <w:rsid w:val="5CC26E3C"/>
    <w:rsid w:val="5CE648D9"/>
    <w:rsid w:val="5DD966C7"/>
    <w:rsid w:val="5E717C45"/>
    <w:rsid w:val="5F1A6FA9"/>
    <w:rsid w:val="5F1D188E"/>
    <w:rsid w:val="5F506981"/>
    <w:rsid w:val="5F9F5213"/>
    <w:rsid w:val="60820545"/>
    <w:rsid w:val="60EC4488"/>
    <w:rsid w:val="613100ED"/>
    <w:rsid w:val="61DE5BE8"/>
    <w:rsid w:val="628A7BFA"/>
    <w:rsid w:val="62A1036E"/>
    <w:rsid w:val="62AE40EB"/>
    <w:rsid w:val="631844E8"/>
    <w:rsid w:val="64502B77"/>
    <w:rsid w:val="647B7FFD"/>
    <w:rsid w:val="65BD4645"/>
    <w:rsid w:val="65E55AB7"/>
    <w:rsid w:val="65F8567D"/>
    <w:rsid w:val="66253881"/>
    <w:rsid w:val="672471DF"/>
    <w:rsid w:val="67470CA3"/>
    <w:rsid w:val="67CA5312"/>
    <w:rsid w:val="68E8348B"/>
    <w:rsid w:val="68E8522C"/>
    <w:rsid w:val="690C3919"/>
    <w:rsid w:val="691C06A3"/>
    <w:rsid w:val="69344849"/>
    <w:rsid w:val="69784562"/>
    <w:rsid w:val="699A2892"/>
    <w:rsid w:val="6A7052DA"/>
    <w:rsid w:val="6A7E25F5"/>
    <w:rsid w:val="6A8366D7"/>
    <w:rsid w:val="6B3068D0"/>
    <w:rsid w:val="6B3D1E7D"/>
    <w:rsid w:val="6CBE6D79"/>
    <w:rsid w:val="6CDA2BD9"/>
    <w:rsid w:val="6E4459F8"/>
    <w:rsid w:val="6E682EC4"/>
    <w:rsid w:val="6E690A36"/>
    <w:rsid w:val="6E7E3D74"/>
    <w:rsid w:val="6EDA6267"/>
    <w:rsid w:val="6F89202D"/>
    <w:rsid w:val="6FBD4C5D"/>
    <w:rsid w:val="6FC5759F"/>
    <w:rsid w:val="6FE81BA1"/>
    <w:rsid w:val="70350188"/>
    <w:rsid w:val="7279423A"/>
    <w:rsid w:val="72B952CB"/>
    <w:rsid w:val="73BE3A62"/>
    <w:rsid w:val="75A2117C"/>
    <w:rsid w:val="75AF08E7"/>
    <w:rsid w:val="75B9440C"/>
    <w:rsid w:val="768C42EB"/>
    <w:rsid w:val="77446715"/>
    <w:rsid w:val="77931173"/>
    <w:rsid w:val="77AA25C5"/>
    <w:rsid w:val="77B92EBE"/>
    <w:rsid w:val="77F42148"/>
    <w:rsid w:val="78A91184"/>
    <w:rsid w:val="78DB6271"/>
    <w:rsid w:val="7A6D61E2"/>
    <w:rsid w:val="7AB37FF5"/>
    <w:rsid w:val="7AD4000F"/>
    <w:rsid w:val="7B546D4B"/>
    <w:rsid w:val="7C6408B2"/>
    <w:rsid w:val="7CA8362A"/>
    <w:rsid w:val="7CBA6F4E"/>
    <w:rsid w:val="7CFA20E2"/>
    <w:rsid w:val="7D197F5B"/>
    <w:rsid w:val="7E0F4981"/>
    <w:rsid w:val="7E6D3A8B"/>
    <w:rsid w:val="7EC741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ody Text"/>
    <w:basedOn w:val="1"/>
    <w:qFormat/>
    <w:uiPriority w:val="1"/>
    <w:rPr>
      <w:rFonts w:ascii="黑体" w:hAnsi="黑体" w:eastAsia="黑体" w:cs="黑体"/>
      <w:sz w:val="36"/>
      <w:szCs w:val="36"/>
    </w:rPr>
  </w:style>
  <w:style w:type="paragraph" w:styleId="4">
    <w:name w:val="footer"/>
    <w:basedOn w:val="1"/>
    <w:link w:val="16"/>
    <w:unhideWhenUsed/>
    <w:qFormat/>
    <w:uiPriority w:val="99"/>
    <w:pPr>
      <w:tabs>
        <w:tab w:val="center" w:pos="4153"/>
        <w:tab w:val="right" w:pos="8306"/>
      </w:tabs>
      <w:snapToGrid w:val="0"/>
    </w:pPr>
    <w:rPr>
      <w:sz w:val="18"/>
      <w:szCs w:val="18"/>
    </w:rPr>
  </w:style>
  <w:style w:type="paragraph" w:styleId="5">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qFormat/>
    <w:uiPriority w:val="22"/>
    <w:rPr>
      <w:b/>
    </w:rPr>
  </w:style>
  <w:style w:type="character" w:styleId="11">
    <w:name w:val="Hyperlink"/>
    <w:basedOn w:val="9"/>
    <w:semiHidden/>
    <w:unhideWhenUsed/>
    <w:qFormat/>
    <w:uiPriority w:val="99"/>
    <w:rPr>
      <w:color w:val="0000FF"/>
      <w:u w:val="single"/>
    </w:rPr>
  </w:style>
  <w:style w:type="table" w:customStyle="1" w:styleId="12">
    <w:name w:val="Table Normal"/>
    <w:semiHidden/>
    <w:unhideWhenUsed/>
    <w:qFormat/>
    <w:uiPriority w:val="2"/>
    <w:tblPr>
      <w:tblCellMar>
        <w:top w:w="0" w:type="dxa"/>
        <w:left w:w="0" w:type="dxa"/>
        <w:bottom w:w="0" w:type="dxa"/>
        <w:right w:w="0" w:type="dxa"/>
      </w:tblCellMar>
    </w:tblPr>
  </w:style>
  <w:style w:type="paragraph" w:styleId="13">
    <w:name w:val="List Paragraph"/>
    <w:basedOn w:val="1"/>
    <w:qFormat/>
    <w:uiPriority w:val="1"/>
    <w:pPr>
      <w:spacing w:before="20"/>
      <w:ind w:left="713" w:hanging="496"/>
    </w:pPr>
  </w:style>
  <w:style w:type="paragraph" w:customStyle="1" w:styleId="14">
    <w:name w:val="Table Paragraph"/>
    <w:basedOn w:val="1"/>
    <w:qFormat/>
    <w:uiPriority w:val="1"/>
  </w:style>
  <w:style w:type="character" w:customStyle="1" w:styleId="15">
    <w:name w:val="页眉 Char"/>
    <w:basedOn w:val="9"/>
    <w:link w:val="5"/>
    <w:qFormat/>
    <w:uiPriority w:val="99"/>
    <w:rPr>
      <w:rFonts w:ascii="宋体" w:hAnsi="宋体" w:eastAsia="宋体" w:cs="宋体"/>
      <w:sz w:val="18"/>
      <w:szCs w:val="18"/>
      <w:lang w:val="zh-CN" w:eastAsia="zh-CN" w:bidi="zh-CN"/>
    </w:rPr>
  </w:style>
  <w:style w:type="character" w:customStyle="1" w:styleId="16">
    <w:name w:val="页脚 Char"/>
    <w:basedOn w:val="9"/>
    <w:link w:val="4"/>
    <w:qFormat/>
    <w:uiPriority w:val="99"/>
    <w:rPr>
      <w:rFonts w:ascii="宋体" w:hAnsi="宋体" w:eastAsia="宋体" w:cs="宋体"/>
      <w:sz w:val="18"/>
      <w:szCs w:val="18"/>
      <w:lang w:val="zh-CN" w:eastAsia="zh-CN" w:bidi="zh-CN"/>
    </w:rPr>
  </w:style>
  <w:style w:type="character" w:customStyle="1" w:styleId="17">
    <w:name w:val="font11"/>
    <w:basedOn w:val="9"/>
    <w:qFormat/>
    <w:uiPriority w:val="0"/>
    <w:rPr>
      <w:rFonts w:hint="eastAsia" w:ascii="宋体" w:hAnsi="宋体" w:eastAsia="宋体" w:cs="宋体"/>
      <w:color w:val="000000"/>
      <w:sz w:val="24"/>
      <w:szCs w:val="24"/>
      <w:u w:val="none"/>
    </w:rPr>
  </w:style>
  <w:style w:type="character" w:customStyle="1" w:styleId="18">
    <w:name w:val="font31"/>
    <w:basedOn w:val="9"/>
    <w:qFormat/>
    <w:uiPriority w:val="0"/>
    <w:rPr>
      <w:rFonts w:hint="default" w:ascii="Times New Roman" w:hAnsi="Times New Roman" w:cs="Times New Roman"/>
      <w:color w:val="000000"/>
      <w:sz w:val="24"/>
      <w:szCs w:val="24"/>
      <w:u w:val="none"/>
    </w:rPr>
  </w:style>
  <w:style w:type="character" w:customStyle="1" w:styleId="19">
    <w:name w:val="font21"/>
    <w:basedOn w:val="9"/>
    <w:qFormat/>
    <w:uiPriority w:val="0"/>
    <w:rPr>
      <w:rFonts w:hint="eastAsia" w:ascii="宋体" w:hAnsi="宋体" w:eastAsia="宋体" w:cs="宋体"/>
      <w:color w:val="000000"/>
      <w:sz w:val="24"/>
      <w:szCs w:val="24"/>
      <w:u w:val="none"/>
    </w:rPr>
  </w:style>
  <w:style w:type="character" w:customStyle="1" w:styleId="20">
    <w:name w:val="font41"/>
    <w:basedOn w:val="9"/>
    <w:qFormat/>
    <w:uiPriority w:val="0"/>
    <w:rPr>
      <w:rFonts w:hint="default" w:ascii="Times New Roman" w:hAnsi="Times New Roman" w:cs="Times New Roman"/>
      <w:color w:val="000000"/>
      <w:sz w:val="24"/>
      <w:szCs w:val="24"/>
      <w:u w:val="none"/>
    </w:rPr>
  </w:style>
  <w:style w:type="character" w:customStyle="1" w:styleId="21">
    <w:name w:val="font61"/>
    <w:basedOn w:val="9"/>
    <w:qFormat/>
    <w:uiPriority w:val="0"/>
    <w:rPr>
      <w:rFonts w:hint="eastAsia" w:ascii="宋体" w:hAnsi="宋体" w:eastAsia="宋体" w:cs="宋体"/>
      <w:color w:val="000000"/>
      <w:sz w:val="20"/>
      <w:szCs w:val="20"/>
      <w:u w:val="none"/>
    </w:rPr>
  </w:style>
  <w:style w:type="character" w:customStyle="1" w:styleId="22">
    <w:name w:val="font71"/>
    <w:basedOn w:val="9"/>
    <w:qFormat/>
    <w:uiPriority w:val="0"/>
    <w:rPr>
      <w:rFonts w:hint="default" w:ascii="Times New Roman" w:hAnsi="Times New Roman" w:cs="Times New Roman"/>
      <w:color w:val="000000"/>
      <w:sz w:val="20"/>
      <w:szCs w:val="20"/>
      <w:u w:val="none"/>
    </w:rPr>
  </w:style>
  <w:style w:type="character" w:customStyle="1" w:styleId="23">
    <w:name w:val="font91"/>
    <w:basedOn w:val="9"/>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1.xml"/><Relationship Id="rId8" Type="http://schemas.openxmlformats.org/officeDocument/2006/relationships/header" Target="header6.xml"/><Relationship Id="rId7" Type="http://schemas.openxmlformats.org/officeDocument/2006/relationships/header" Target="header5.xml"/><Relationship Id="rId6" Type="http://schemas.openxmlformats.org/officeDocument/2006/relationships/header" Target="header4.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header" Target="header2.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png"/><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jpeg"/><Relationship Id="rId28" Type="http://schemas.openxmlformats.org/officeDocument/2006/relationships/image" Target="media/image13.jpeg"/><Relationship Id="rId27" Type="http://schemas.openxmlformats.org/officeDocument/2006/relationships/image" Target="media/image12.png"/><Relationship Id="rId26" Type="http://schemas.openxmlformats.org/officeDocument/2006/relationships/image" Target="media/image11.png"/><Relationship Id="rId25" Type="http://schemas.openxmlformats.org/officeDocument/2006/relationships/image" Target="media/image10.png"/><Relationship Id="rId24" Type="http://schemas.openxmlformats.org/officeDocument/2006/relationships/image" Target="media/image9.png"/><Relationship Id="rId23" Type="http://schemas.openxmlformats.org/officeDocument/2006/relationships/image" Target="media/image8.png"/><Relationship Id="rId22" Type="http://schemas.openxmlformats.org/officeDocument/2006/relationships/image" Target="media/image7.png"/><Relationship Id="rId21" Type="http://schemas.openxmlformats.org/officeDocument/2006/relationships/image" Target="media/image6.png"/><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header" Target="header8.xml"/><Relationship Id="rId13" Type="http://schemas.openxmlformats.org/officeDocument/2006/relationships/footer" Target="footer4.xml"/><Relationship Id="rId12" Type="http://schemas.openxmlformats.org/officeDocument/2006/relationships/header" Target="header7.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40</Pages>
  <Words>2369</Words>
  <Characters>2641</Characters>
  <Lines>16</Lines>
  <Paragraphs>4</Paragraphs>
  <TotalTime>0</TotalTime>
  <ScaleCrop>false</ScaleCrop>
  <LinksUpToDate>false</LinksUpToDate>
  <CharactersWithSpaces>2659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2019-06-25T02:25:00Z</dcterms:created>
  <dc:creator>MC SYSTEM</dc:creator>
  <cp:lastModifiedBy>Andre Wang</cp:lastModifiedBy>
  <dcterms:modified xsi:type="dcterms:W3CDTF">2025-07-18T03:42:03Z</dcterms:modified>
  <dc:title>普通高等学校本科专业设置管理规定</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2019-06-24T00:00:00Z</vt:filetime>
  </property>
  <property fmtid="{D5CDD505-2E9C-101B-9397-08002B2CF9AE}" pid="3" name="Creator">
    <vt:lpwstr>Microsoft® Office Word 2007</vt:lpwstr>
  </property>
  <property fmtid="{D5CDD505-2E9C-101B-9397-08002B2CF9AE}" pid="4" name="LastSaved">
    <vt:filetime>2019-06-25T00:00:00Z</vt:filetime>
  </property>
  <property fmtid="{D5CDD505-2E9C-101B-9397-08002B2CF9AE}" pid="5" name="KSOProductBuildVer">
    <vt:lpwstr>2052-12.1.0.21915</vt:lpwstr>
  </property>
  <property fmtid="{D5CDD505-2E9C-101B-9397-08002B2CF9AE}" pid="6" name="ICV">
    <vt:lpwstr>D8F4A917144E46D28FBAF0C81F60B450_13</vt:lpwstr>
  </property>
  <property fmtid="{D5CDD505-2E9C-101B-9397-08002B2CF9AE}" pid="7" name="KSOTemplateDocerSaveRecord">
    <vt:lpwstr>eyJoZGlkIjoiMzk3ZDI5OWVmNTBkYmI2YjhjNGNkMGNhYTMzOGQ2MWUiLCJ1c2VySWQiOiI3MjUzNDA1NDYifQ==</vt:lpwstr>
  </property>
</Properties>
</file>